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E4346" w14:textId="77777777" w:rsidR="00E325EC" w:rsidRDefault="00E325EC" w:rsidP="00E325EC">
      <w:pPr>
        <w:jc w:val="center"/>
      </w:pPr>
      <w:r>
        <w:t>The pages you need from 170 To 191</w:t>
      </w:r>
    </w:p>
    <w:p w14:paraId="6BF77EE9" w14:textId="77777777" w:rsidR="00E325EC" w:rsidRDefault="00E325EC" w:rsidP="00E325EC">
      <w:pPr>
        <w:jc w:val="center"/>
      </w:pPr>
    </w:p>
    <w:p w14:paraId="10CCB07A" w14:textId="77777777" w:rsidR="00E325EC" w:rsidRPr="00E325EC" w:rsidRDefault="00E325EC" w:rsidP="00E325EC">
      <w:pPr>
        <w:rPr>
          <w:color w:val="FF0000"/>
        </w:rPr>
      </w:pPr>
    </w:p>
    <w:p w14:paraId="179AE74E" w14:textId="77777777" w:rsidR="00E325EC" w:rsidRDefault="00E325EC" w:rsidP="00E325EC">
      <w:pPr>
        <w:jc w:val="center"/>
      </w:pPr>
    </w:p>
    <w:p w14:paraId="2CA84A8B" w14:textId="77777777" w:rsidR="00E325EC" w:rsidRPr="00E325EC" w:rsidRDefault="00E325EC" w:rsidP="00E325EC">
      <w:pPr>
        <w:spacing w:after="150" w:line="255" w:lineRule="atLeast"/>
        <w:rPr>
          <w:rFonts w:ascii="Helvetica" w:hAnsi="Helvetica" w:cs="Times New Roman"/>
          <w:color w:val="333333"/>
          <w:sz w:val="20"/>
          <w:szCs w:val="20"/>
        </w:rPr>
      </w:pPr>
      <w:r w:rsidRPr="00E325EC">
        <w:rPr>
          <w:rFonts w:ascii="Helvetica" w:hAnsi="Helvetica" w:cs="Times New Roman"/>
          <w:color w:val="333333"/>
          <w:sz w:val="20"/>
          <w:szCs w:val="20"/>
        </w:rPr>
        <w:t>The first three sections of the creative brief are derived from the marketing plan and prior communication between the creative specialists and brand managers. The planning framework of this text, shown in Chapter 1, also supports all sections of this creative brief illustration. Chapter 1 highlighted the importance of the marketing plan for promotional planning, which should provide sufficient background on the nature of the communication problem or opportunity. Chapter 3 described important aspects of consumer behaviour along with options for target audience selection and guidelines for a target audience profile. Combined, Chapters 4 and 5 explained the usefulness of response models and communication objectives that guide remaining decisions. Chapter 6 indicated different brand positioning options that creative specialists might propose as communication solutions. The rest of this chapter describes the creative strategy decisions that the creative specialists focus on when developing ad executions upon finalizing the creative brief. Finally, creative briefs may also include supporting information and requirements that should appear in any message to ensure uniformity across the ads used in a campaign.</w:t>
      </w:r>
    </w:p>
    <w:p w14:paraId="4F407A9B" w14:textId="77777777" w:rsidR="00E325EC" w:rsidRPr="00E325EC" w:rsidRDefault="00E325EC" w:rsidP="00E325EC">
      <w:pPr>
        <w:spacing w:after="150" w:line="255" w:lineRule="atLeast"/>
        <w:rPr>
          <w:rFonts w:ascii="Helvetica" w:hAnsi="Helvetica" w:cs="Times New Roman"/>
          <w:color w:val="333333"/>
          <w:sz w:val="20"/>
          <w:szCs w:val="20"/>
        </w:rPr>
      </w:pPr>
      <w:r w:rsidRPr="00E325EC">
        <w:rPr>
          <w:rFonts w:ascii="Helvetica" w:hAnsi="Helvetica" w:cs="Times New Roman"/>
          <w:color w:val="333333"/>
          <w:sz w:val="20"/>
          <w:szCs w:val="20"/>
        </w:rPr>
        <w:t>At times, creative specialists experience communication problems among the participants of the creative process. Part of the problem is attributed to creative personnel not actually writing a creative brief. The creative process may be initially described in a series of notes or sketches, and as it evolves through the stages of the creative process some of the original participants may not be aware of all the changes. Alternatively, the lack of full description leads to misunderstanding of how the sequence of events, for example, would occur in a television commercial. And while it is important to have a written creative brief, it should be concise enough so that all participants could read it quickly and easily and still demonstrate the creativity of the advertising. In the end we can say that the creative brief should (1) be objective, (2) have proper vocabulary, spelling, and grammar, (3) demonstrate logical thinking, (4) be both creative and concise, (5) have specific recommendations, and (6) be viewed as a firm agreement.</w:t>
      </w:r>
      <w:r w:rsidRPr="00E325EC">
        <w:rPr>
          <w:rFonts w:ascii="Helvetica" w:hAnsi="Helvetica" w:cs="Times New Roman"/>
          <w:b/>
          <w:bCs/>
          <w:color w:val="333333"/>
          <w:sz w:val="20"/>
          <w:szCs w:val="20"/>
          <w:vertAlign w:val="superscript"/>
        </w:rPr>
        <w:t>33</w:t>
      </w:r>
    </w:p>
    <w:p w14:paraId="77AC6A6A" w14:textId="77777777" w:rsidR="00E325EC" w:rsidRPr="00E325EC" w:rsidRDefault="00E325EC" w:rsidP="00E325EC">
      <w:pPr>
        <w:spacing w:before="100" w:beforeAutospacing="1" w:after="100" w:afterAutospacing="1"/>
        <w:outlineLvl w:val="1"/>
        <w:rPr>
          <w:rFonts w:ascii="Helvetica" w:eastAsia="Times New Roman" w:hAnsi="Helvetica" w:cs="Times New Roman"/>
          <w:caps/>
          <w:color w:val="4BA287"/>
          <w:sz w:val="27"/>
          <w:szCs w:val="27"/>
        </w:rPr>
      </w:pPr>
      <w:r w:rsidRPr="00E325EC">
        <w:rPr>
          <w:rFonts w:ascii="Helvetica" w:eastAsia="Times New Roman" w:hAnsi="Helvetica" w:cs="Times New Roman"/>
          <w:caps/>
          <w:color w:val="4BA287"/>
          <w:sz w:val="27"/>
          <w:szCs w:val="27"/>
        </w:rPr>
        <w:t>ADVERTISING CAMPAIGN</w:t>
      </w:r>
    </w:p>
    <w:p w14:paraId="2C7B6A1B" w14:textId="77777777" w:rsidR="00E325EC" w:rsidRDefault="00E325EC" w:rsidP="00E325EC">
      <w:pPr>
        <w:spacing w:after="150" w:line="255" w:lineRule="atLeast"/>
        <w:rPr>
          <w:rFonts w:ascii="Helvetica" w:hAnsi="Helvetica" w:cs="Times New Roman"/>
          <w:color w:val="333333"/>
          <w:sz w:val="20"/>
          <w:szCs w:val="20"/>
        </w:rPr>
      </w:pPr>
      <w:r w:rsidRPr="00E325EC">
        <w:rPr>
          <w:rFonts w:ascii="Helvetica" w:hAnsi="Helvetica" w:cs="Times New Roman"/>
          <w:color w:val="333333"/>
          <w:sz w:val="20"/>
          <w:szCs w:val="20"/>
        </w:rPr>
        <w:t>An  advertising campaign is a set of interrelated and coordinated marketing communication activities that centre on a single theme or idea. A campaign appears in different media and IMC tools across a specified time period. Advertising campaign plans are short-term in nature and, like marketing and IMC plans, are done on an annual basis. However, the campaign themes are usually developed with the intention of being used for a longer time period. Thus far we have referred to creativity as advertising creativity since this is the history and origin of creativity in marketing communication. But, creativity is an important facet in all aspects of promotion, even if there is not accompanying advertising in the campaign. Promotional elements like sponsorship of a good cause will often have supporting advertising. And digital communication, whether one classifies it as advertising or advertising-like, contains creativity—big time!</w:t>
      </w:r>
    </w:p>
    <w:p w14:paraId="15A2628E" w14:textId="77777777" w:rsidR="00E325EC" w:rsidRDefault="00E325EC" w:rsidP="00E325EC">
      <w:pPr>
        <w:spacing w:after="150" w:line="255" w:lineRule="atLeast"/>
        <w:rPr>
          <w:rFonts w:ascii="Helvetica" w:hAnsi="Helvetica" w:cs="Times New Roman"/>
          <w:color w:val="333333"/>
          <w:sz w:val="20"/>
          <w:szCs w:val="20"/>
        </w:rPr>
      </w:pPr>
    </w:p>
    <w:p w14:paraId="11ABA5C6" w14:textId="77777777" w:rsidR="00E325EC" w:rsidRDefault="00E325EC" w:rsidP="00E325EC">
      <w:pPr>
        <w:spacing w:after="150" w:line="255" w:lineRule="atLeast"/>
        <w:rPr>
          <w:rFonts w:ascii="Helvetica" w:hAnsi="Helvetica" w:cs="Times New Roman"/>
          <w:color w:val="333333"/>
          <w:sz w:val="20"/>
          <w:szCs w:val="20"/>
        </w:rPr>
      </w:pPr>
    </w:p>
    <w:p w14:paraId="01035BA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 xml:space="preserve">Multiple executions are required in order for a creative message to be considered a campaign. How many executions will depend on the creative specialists and clients before approval of a campaign occurs, but generally the creative idea driving the message needs at least three executions to tell the story. This notion is based on the “rule of three,” where stories or jokes require three episodes for complete understanding; progression occurs as tension is created, built up, and then released with the unfolding of the message. This “rule” is more an observed pattern across many walks of life with respect to </w:t>
      </w:r>
      <w:r>
        <w:rPr>
          <w:rFonts w:ascii="Helvetica" w:hAnsi="Helvetica"/>
          <w:color w:val="333333"/>
          <w:sz w:val="20"/>
          <w:szCs w:val="20"/>
        </w:rPr>
        <w:lastRenderedPageBreak/>
        <w:t>communication, rather than scientifically proven; however, it is consistent with how often a consumer needs to receive a message in media planning.</w:t>
      </w:r>
    </w:p>
    <w:p w14:paraId="78DFA40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Success occurred with a trilogy of ads for the new Golf with the theme “Drive Until.” The first showed a man driving around the block a few times trying to summon the courage to propose to his girlfriend. With only the music, the song “Just Like Honey” by Scottish alt-rockers The Jesus and Mary Chain, the mood is set for a continuation of the story. The end of the ad invites VW fans to submit their idea for the next sequence. Naturally the follow-up is a buddy road trip, which ends with the groom and three other guys arriving at the church in time with the song “Keep the Lights On” by Wave Machines. The story wraps up with the new husband leaving his home, clearly angry, and then returning with flowers and a smile, and welcomed back by his new bride. The song “When Your Love Is Safe” by Pat Grossi plays a role in communicating the theme and emotional connection to the brand. Each ad ended appropriately—“Drive Until Courage,” “Drive Until Time,” and “Drive Until Talk”—to signify the storyline and add meaning to the message.</w:t>
      </w:r>
      <w:r>
        <w:rPr>
          <w:rFonts w:ascii="Helvetica" w:hAnsi="Helvetica"/>
          <w:b/>
          <w:bCs/>
          <w:color w:val="333333"/>
          <w:sz w:val="20"/>
          <w:szCs w:val="20"/>
          <w:vertAlign w:val="superscript"/>
        </w:rPr>
        <w:t>34</w:t>
      </w:r>
      <w:r>
        <w:rPr>
          <w:rFonts w:ascii="Helvetica" w:hAnsi="Helvetica"/>
          <w:color w:val="333333"/>
          <w:sz w:val="20"/>
          <w:szCs w:val="20"/>
        </w:rPr>
        <w:t> With these ads, the “rule” works by telling a story across three executions, in this case with the input of consumers in this age of interactive media.</w:t>
      </w:r>
    </w:p>
    <w:p w14:paraId="36A58222"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Scotiabank began its “Richer Than You Think” campaign in 2006, and included three phases. The first focused on getting a second opinion. The executions for this included three TV ads and two print ads, with supporting digital exposure. A later one in 2009 during the recession addressed people’s financial concerns with 11 TV spots conveying a message of “making the most of what you have.” A third wave occurred in 2012 when multiple messages looked at how consumers defined richness in their terms, which featured user-generated spots as part of Scotiabank’s Richness Project.</w:t>
      </w:r>
      <w:r>
        <w:rPr>
          <w:rFonts w:ascii="Helvetica" w:hAnsi="Helvetica"/>
          <w:b/>
          <w:bCs/>
          <w:color w:val="333333"/>
          <w:sz w:val="20"/>
          <w:szCs w:val="20"/>
          <w:vertAlign w:val="superscript"/>
        </w:rPr>
        <w:t>35</w:t>
      </w:r>
      <w:r>
        <w:rPr>
          <w:rFonts w:ascii="Helvetica" w:hAnsi="Helvetica"/>
          <w:color w:val="333333"/>
          <w:sz w:val="20"/>
          <w:szCs w:val="20"/>
        </w:rPr>
        <w:t> This example demonstrates the requirement of multiple executions within a campaign, and how a campaign’s message evolves over time.</w:t>
      </w:r>
    </w:p>
    <w:p w14:paraId="067E17AA" w14:textId="77777777" w:rsidR="000F458E" w:rsidRPr="00E325EC" w:rsidRDefault="000F458E" w:rsidP="00E325EC">
      <w:pPr>
        <w:spacing w:after="150" w:line="255" w:lineRule="atLeast"/>
        <w:rPr>
          <w:rFonts w:ascii="Helvetica" w:hAnsi="Helvetica" w:cs="Times New Roman"/>
          <w:color w:val="FF0000"/>
          <w:sz w:val="20"/>
          <w:szCs w:val="20"/>
        </w:rPr>
      </w:pPr>
    </w:p>
    <w:p w14:paraId="2E5E88E9" w14:textId="77777777" w:rsidR="000F458E" w:rsidRDefault="000F458E" w:rsidP="000F458E">
      <w:pPr>
        <w:pStyle w:val="Heading1"/>
        <w:spacing w:before="0"/>
        <w:rPr>
          <w:rFonts w:ascii="Helvetica" w:eastAsia="Times New Roman" w:hAnsi="Helvetica"/>
          <w:color w:val="186D86"/>
        </w:rPr>
      </w:pPr>
      <w:r>
        <w:rPr>
          <w:rStyle w:val="font-sans"/>
          <w:rFonts w:ascii="Helvetica" w:eastAsia="Times New Roman" w:hAnsi="Helvetica"/>
          <w:color w:val="186D86"/>
        </w:rPr>
        <w:t>Creative Theme</w:t>
      </w:r>
    </w:p>
    <w:p w14:paraId="7BB7164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Determining the unifying theme around which the campaign will be built is a critical decision, as it often sets the tone for other forms of marketing communication that will be used, such as sales promotion or digital applications. Furthermore, the </w:t>
      </w:r>
      <w:r>
        <w:rPr>
          <w:rStyle w:val="extraspace"/>
          <w:rFonts w:ascii="Helvetica" w:hAnsi="Helvetica"/>
          <w:color w:val="333333"/>
          <w:sz w:val="20"/>
          <w:szCs w:val="20"/>
        </w:rPr>
        <w:t> </w:t>
      </w:r>
      <w:r>
        <w:rPr>
          <w:rFonts w:ascii="Helvetica" w:hAnsi="Helvetica"/>
          <w:color w:val="333333"/>
          <w:sz w:val="20"/>
          <w:szCs w:val="20"/>
        </w:rPr>
        <w:t>creative theme should be a strong idea since it represents the central message of a marketing communication program, reflects the market positioning strategy, and directly communicates the brand positioning strategy to its intended target audience. In this section, we describe four related decisions that comprise the creative theme. First, we identify ways to determine the creative theme. Then, we present the importance of slogans to reinforce brand positioning and/or creative theme. Next, we explore the issue of consistency of the creative theme across many parts of the promotional program. We conclude by exploring the importance of unique Canadian creative advertising and its success.</w:t>
      </w:r>
    </w:p>
    <w:p w14:paraId="39DF8900"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p>
    <w:p w14:paraId="4F9796B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p>
    <w:p w14:paraId="057EFDC0"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p>
    <w:p w14:paraId="73D9527D"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ORIGIN OF CREATIVE THEME</w:t>
      </w:r>
    </w:p>
    <w:p w14:paraId="733E77E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creative team is provided with the challenge of deciding upon the strong or “big” idea of the creative theme that attracts the consumer’s attention, gets a response, and sets the advertiser’s product or service apart from the competition. Well known adman John O’Toole describes the </w:t>
      </w:r>
      <w:r>
        <w:rPr>
          <w:rFonts w:ascii="Helvetica" w:hAnsi="Helvetica"/>
          <w:i/>
          <w:iCs/>
          <w:color w:val="333333"/>
          <w:sz w:val="20"/>
          <w:szCs w:val="20"/>
        </w:rPr>
        <w:t>big idea</w:t>
      </w:r>
      <w:r>
        <w:rPr>
          <w:rFonts w:ascii="Helvetica" w:hAnsi="Helvetica"/>
          <w:color w:val="333333"/>
          <w:sz w:val="20"/>
          <w:szCs w:val="20"/>
        </w:rPr>
        <w:t> as “that flash of insight that synthesizes the purpose of the strategy, joins the product benefit with consumer desire in a fresh, involving way, brings the subject to life, and makes the reader or audience stop, look, and listen.”</w:t>
      </w:r>
      <w:r>
        <w:rPr>
          <w:rFonts w:ascii="Helvetica" w:hAnsi="Helvetica"/>
          <w:b/>
          <w:bCs/>
          <w:color w:val="333333"/>
          <w:sz w:val="20"/>
          <w:szCs w:val="20"/>
          <w:vertAlign w:val="superscript"/>
        </w:rPr>
        <w:t>36</w:t>
      </w:r>
      <w:r>
        <w:rPr>
          <w:rFonts w:ascii="Helvetica" w:hAnsi="Helvetica"/>
          <w:color w:val="333333"/>
          <w:sz w:val="20"/>
          <w:szCs w:val="20"/>
        </w:rPr>
        <w:t> From another perspective, a theme arises from a story, and advertising creative is much like a storytelling process of the brand, its history, and its meaning that goes beyond the basic communication of product performance.</w:t>
      </w:r>
      <w:r>
        <w:rPr>
          <w:rFonts w:ascii="Helvetica" w:hAnsi="Helvetica"/>
          <w:b/>
          <w:bCs/>
          <w:color w:val="333333"/>
          <w:sz w:val="20"/>
          <w:szCs w:val="20"/>
          <w:vertAlign w:val="superscript"/>
        </w:rPr>
        <w:t>37</w:t>
      </w:r>
      <w:r>
        <w:rPr>
          <w:rFonts w:ascii="Helvetica" w:hAnsi="Helvetica"/>
          <w:color w:val="333333"/>
          <w:sz w:val="20"/>
          <w:szCs w:val="20"/>
        </w:rPr>
        <w:t> It is difficult to pinpoint the inspiration for a big idea or to teach advertising people how to find one. However, the following approaches can guide the creative team’s search for a creative theme: unique selling proposition, brand image, inherent drama, and positioning.</w:t>
      </w:r>
    </w:p>
    <w:p w14:paraId="3E8AA160" w14:textId="77777777" w:rsidR="000F458E" w:rsidRPr="000F458E" w:rsidRDefault="000F458E" w:rsidP="000F458E">
      <w:pPr>
        <w:spacing w:after="150" w:line="255" w:lineRule="atLeast"/>
        <w:rPr>
          <w:rFonts w:ascii="Helvetica" w:hAnsi="Helvetica" w:cs="Times New Roman"/>
          <w:color w:val="333333"/>
          <w:sz w:val="20"/>
          <w:szCs w:val="20"/>
        </w:rPr>
      </w:pPr>
      <w:bookmarkStart w:id="0" w:name="_GoBack"/>
      <w:bookmarkEnd w:id="0"/>
      <w:r w:rsidRPr="000F458E">
        <w:rPr>
          <w:rFonts w:ascii="Helvetica" w:hAnsi="Helvetica" w:cs="Times New Roman"/>
          <w:b/>
          <w:bCs/>
          <w:color w:val="B9405E"/>
          <w:sz w:val="23"/>
          <w:szCs w:val="23"/>
        </w:rPr>
        <w:t>Unique Selling Proposition </w:t>
      </w:r>
      <w:r w:rsidRPr="000F458E">
        <w:rPr>
          <w:rFonts w:ascii="Helvetica" w:hAnsi="Helvetica" w:cs="Times New Roman"/>
          <w:color w:val="333333"/>
          <w:sz w:val="20"/>
          <w:szCs w:val="20"/>
        </w:rPr>
        <w:t> </w:t>
      </w:r>
      <w:r w:rsidRPr="000F458E">
        <w:rPr>
          <w:rFonts w:ascii="Helvetica" w:hAnsi="Helvetica" w:cs="Times New Roman"/>
          <w:color w:val="333333"/>
          <w:sz w:val="20"/>
          <w:szCs w:val="20"/>
        </w:rPr>
        <w:t xml:space="preserve"> The concept of the  unique selling proposition (USP) was developed by Rosser Reeves, former chair of the Ted Bates agency, and is described in his influential book </w:t>
      </w:r>
      <w:r w:rsidRPr="000F458E">
        <w:rPr>
          <w:rFonts w:ascii="Helvetica" w:hAnsi="Helvetica" w:cs="Times New Roman"/>
          <w:i/>
          <w:iCs/>
          <w:color w:val="333333"/>
          <w:sz w:val="20"/>
          <w:szCs w:val="20"/>
        </w:rPr>
        <w:t>Reality in Advertising.</w:t>
      </w:r>
      <w:r w:rsidRPr="000F458E">
        <w:rPr>
          <w:rFonts w:ascii="Helvetica" w:hAnsi="Helvetica" w:cs="Times New Roman"/>
          <w:color w:val="333333"/>
          <w:sz w:val="20"/>
          <w:szCs w:val="20"/>
        </w:rPr>
        <w:t> Reeves noted three characteristics of unique selling propositions:</w:t>
      </w:r>
    </w:p>
    <w:p w14:paraId="675DAC3A" w14:textId="77777777" w:rsidR="000F458E" w:rsidRPr="000F458E" w:rsidRDefault="000F458E" w:rsidP="000F458E">
      <w:pPr>
        <w:numPr>
          <w:ilvl w:val="0"/>
          <w:numId w:val="1"/>
        </w:numPr>
        <w:spacing w:after="150" w:line="255" w:lineRule="atLeast"/>
        <w:ind w:left="450"/>
        <w:rPr>
          <w:rFonts w:ascii="Helvetica" w:hAnsi="Helvetica" w:cs="Times New Roman"/>
          <w:color w:val="333333"/>
          <w:sz w:val="20"/>
          <w:szCs w:val="20"/>
        </w:rPr>
      </w:pPr>
      <w:r w:rsidRPr="000F458E">
        <w:rPr>
          <w:rFonts w:ascii="Helvetica" w:hAnsi="Helvetica" w:cs="Times New Roman"/>
          <w:color w:val="333333"/>
          <w:sz w:val="20"/>
          <w:szCs w:val="20"/>
        </w:rPr>
        <w:t>Each advertisement must make a proposition to the consumer. Not just words, not just product puffery, not just show-window advertising. Each advertisement must say to each reader: “Buy this product and you will get this benefit.”</w:t>
      </w:r>
    </w:p>
    <w:p w14:paraId="0FA50A6F" w14:textId="77777777" w:rsidR="000F458E" w:rsidRPr="000F458E" w:rsidRDefault="000F458E" w:rsidP="000F458E">
      <w:pPr>
        <w:numPr>
          <w:ilvl w:val="0"/>
          <w:numId w:val="1"/>
        </w:numPr>
        <w:spacing w:after="150" w:line="255" w:lineRule="atLeast"/>
        <w:ind w:left="450"/>
        <w:rPr>
          <w:rFonts w:ascii="Helvetica" w:hAnsi="Helvetica" w:cs="Times New Roman"/>
          <w:color w:val="333333"/>
          <w:sz w:val="20"/>
          <w:szCs w:val="20"/>
        </w:rPr>
      </w:pPr>
      <w:r w:rsidRPr="000F458E">
        <w:rPr>
          <w:rFonts w:ascii="Helvetica" w:hAnsi="Helvetica" w:cs="Times New Roman"/>
          <w:color w:val="333333"/>
          <w:sz w:val="20"/>
          <w:szCs w:val="20"/>
        </w:rPr>
        <w:t>The proposition must be one that the competition either cannot or does not offer. It must be unique either in the brand or in the claim.</w:t>
      </w:r>
    </w:p>
    <w:p w14:paraId="498E043D" w14:textId="77777777" w:rsidR="000F458E" w:rsidRPr="000F458E" w:rsidRDefault="000F458E" w:rsidP="000F458E">
      <w:pPr>
        <w:numPr>
          <w:ilvl w:val="0"/>
          <w:numId w:val="1"/>
        </w:numPr>
        <w:spacing w:after="150" w:line="255" w:lineRule="atLeast"/>
        <w:ind w:left="450"/>
        <w:rPr>
          <w:rFonts w:ascii="Helvetica" w:hAnsi="Helvetica" w:cs="Times New Roman"/>
          <w:color w:val="333333"/>
          <w:sz w:val="20"/>
          <w:szCs w:val="20"/>
        </w:rPr>
      </w:pPr>
      <w:r w:rsidRPr="000F458E">
        <w:rPr>
          <w:rFonts w:ascii="Helvetica" w:hAnsi="Helvetica" w:cs="Times New Roman"/>
          <w:color w:val="333333"/>
          <w:sz w:val="20"/>
          <w:szCs w:val="20"/>
        </w:rPr>
        <w:t>The proposition must be strong enough to move the mass millions, that is, pull over new customers to your brand.</w:t>
      </w:r>
      <w:r w:rsidRPr="000F458E">
        <w:rPr>
          <w:rFonts w:ascii="Helvetica" w:hAnsi="Helvetica" w:cs="Times New Roman"/>
          <w:b/>
          <w:bCs/>
          <w:color w:val="333333"/>
          <w:sz w:val="20"/>
          <w:szCs w:val="20"/>
          <w:vertAlign w:val="superscript"/>
        </w:rPr>
        <w:t>38</w:t>
      </w:r>
    </w:p>
    <w:p w14:paraId="68456FAD"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color w:val="333333"/>
          <w:sz w:val="20"/>
          <w:szCs w:val="20"/>
        </w:rPr>
        <w:t>Reeves said the attribute claim or benefit that forms the basis of the USP should dominate the ad and be emphasized through repetitive advertising. An example of advertising based on a USP is the campaign for Colgate Total toothpaste (Exhibit 7-7). The brand has a unique, patented formula that creates a protective barrier that fights germs for 12 hours, which helps reduce and prevent gum disease.</w:t>
      </w:r>
    </w:p>
    <w:p w14:paraId="4ADA1FAE"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b/>
          <w:bCs/>
          <w:color w:val="B9405E"/>
          <w:sz w:val="23"/>
          <w:szCs w:val="23"/>
        </w:rPr>
        <w:t>Exhibit 7-7</w:t>
      </w:r>
      <w:r w:rsidRPr="000F458E">
        <w:rPr>
          <w:rFonts w:ascii="Helvetica" w:hAnsi="Helvetica" w:cs="Times New Roman"/>
          <w:color w:val="333333"/>
          <w:sz w:val="20"/>
          <w:szCs w:val="20"/>
        </w:rPr>
        <w:t>    This Colgate Total ad uses a unique selling proposition.</w:t>
      </w:r>
    </w:p>
    <w:p w14:paraId="2CFE3C44" w14:textId="77777777" w:rsidR="000F458E" w:rsidRPr="000F458E" w:rsidRDefault="000F458E" w:rsidP="000F458E">
      <w:pPr>
        <w:rPr>
          <w:rFonts w:ascii="Helvetica" w:eastAsia="Times New Roman" w:hAnsi="Helvetica" w:cs="Times New Roman"/>
          <w:color w:val="333333"/>
        </w:rPr>
      </w:pPr>
      <w:r w:rsidRPr="000F458E">
        <w:rPr>
          <w:rFonts w:ascii="Helvetica" w:eastAsia="Times New Roman" w:hAnsi="Helvetica" w:cs="Times New Roman"/>
          <w:noProof/>
          <w:color w:val="333333"/>
        </w:rPr>
        <w:drawing>
          <wp:inline distT="0" distB="0" distL="0" distR="0" wp14:anchorId="030C9DDE" wp14:editId="1610F9C9">
            <wp:extent cx="3626485" cy="4874260"/>
            <wp:effectExtent l="0" t="0" r="5715" b="2540"/>
            <wp:docPr id="24" name="Picture 24" descr="xhibit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30" descr="xhibit 7-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6485" cy="4874260"/>
                    </a:xfrm>
                    <a:prstGeom prst="rect">
                      <a:avLst/>
                    </a:prstGeom>
                    <a:noFill/>
                    <a:ln>
                      <a:noFill/>
                    </a:ln>
                  </pic:spPr>
                </pic:pic>
              </a:graphicData>
            </a:graphic>
          </wp:inline>
        </w:drawing>
      </w:r>
    </w:p>
    <w:p w14:paraId="305ABF51" w14:textId="77777777" w:rsidR="000F458E" w:rsidRPr="000F458E" w:rsidRDefault="000F458E" w:rsidP="000F458E">
      <w:pPr>
        <w:spacing w:after="150" w:line="255" w:lineRule="atLeast"/>
        <w:rPr>
          <w:rFonts w:ascii="Helvetica" w:hAnsi="Helvetica" w:cs="Times New Roman"/>
          <w:color w:val="333333"/>
          <w:sz w:val="20"/>
          <w:szCs w:val="20"/>
        </w:rPr>
      </w:pPr>
      <w:hyperlink r:id="rId6" w:history="1">
        <w:r w:rsidRPr="000F458E">
          <w:rPr>
            <w:rFonts w:ascii="Helvetica" w:hAnsi="Helvetica" w:cs="Times New Roman"/>
            <w:color w:val="0000FF"/>
            <w:sz w:val="20"/>
            <w:szCs w:val="20"/>
            <w:u w:val="single"/>
          </w:rPr>
          <w:t>Click here for a description of Exhibit 7-7.</w:t>
        </w:r>
      </w:hyperlink>
    </w:p>
    <w:p w14:paraId="246A4C43" w14:textId="77777777" w:rsidR="000F458E" w:rsidRPr="000F458E" w:rsidRDefault="000F458E" w:rsidP="000F458E">
      <w:pPr>
        <w:spacing w:line="285" w:lineRule="atLeast"/>
        <w:rPr>
          <w:rFonts w:ascii="Helvetica" w:eastAsia="Times New Roman" w:hAnsi="Helvetica" w:cs="Times New Roman"/>
          <w:color w:val="606163"/>
          <w:sz w:val="17"/>
          <w:szCs w:val="17"/>
        </w:rPr>
      </w:pPr>
      <w:r w:rsidRPr="000F458E">
        <w:rPr>
          <w:rFonts w:ascii="Helvetica" w:eastAsia="Times New Roman" w:hAnsi="Helvetica" w:cs="Times New Roman"/>
          <w:color w:val="606163"/>
          <w:sz w:val="17"/>
          <w:szCs w:val="17"/>
        </w:rPr>
        <w:t>Courtesy Colgate-Palmolive Company</w:t>
      </w:r>
    </w:p>
    <w:p w14:paraId="1CFC64E8"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color w:val="333333"/>
          <w:sz w:val="20"/>
          <w:szCs w:val="20"/>
        </w:rPr>
        <w:t>For Reeves’s approach to work, there must be a truly unique product or service attribute, benefit, or inherent advantage that can be used in the claim. The approach may require considerable research on the product and consumers, not only to determine the USP but also to document the claim.</w:t>
      </w:r>
    </w:p>
    <w:p w14:paraId="19B7E576"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b/>
          <w:bCs/>
          <w:color w:val="B9405E"/>
          <w:sz w:val="23"/>
          <w:szCs w:val="23"/>
        </w:rPr>
        <w:t>Brand Image </w:t>
      </w:r>
      <w:r w:rsidRPr="000F458E">
        <w:rPr>
          <w:rFonts w:ascii="Helvetica" w:hAnsi="Helvetica" w:cs="Times New Roman"/>
          <w:color w:val="333333"/>
          <w:sz w:val="20"/>
          <w:szCs w:val="20"/>
        </w:rPr>
        <w:t> </w:t>
      </w:r>
      <w:r w:rsidRPr="000F458E">
        <w:rPr>
          <w:rFonts w:ascii="Helvetica" w:hAnsi="Helvetica" w:cs="Times New Roman"/>
          <w:color w:val="333333"/>
          <w:sz w:val="20"/>
          <w:szCs w:val="20"/>
        </w:rPr>
        <w:t xml:space="preserve"> Competing brands in many product and service categories are so similar that it is a challenge to communicate a unique attribute or benefit. For example, packaged goods may be difficult to differentiate on a functional or performance basis and promotional planners look to a more intangible approach to creatively express product uniqueness. The creative theme used to communicate these products is based on the development of a memorable identity for the brand through  image advertising.</w:t>
      </w:r>
    </w:p>
    <w:p w14:paraId="3EEA96CA"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color w:val="333333"/>
          <w:sz w:val="20"/>
          <w:szCs w:val="20"/>
        </w:rPr>
        <w:t>David Ogilvy popularized the idea of brand image in his famous book </w:t>
      </w:r>
      <w:r w:rsidRPr="000F458E">
        <w:rPr>
          <w:rFonts w:ascii="Helvetica" w:hAnsi="Helvetica" w:cs="Times New Roman"/>
          <w:i/>
          <w:iCs/>
          <w:color w:val="333333"/>
          <w:sz w:val="20"/>
          <w:szCs w:val="20"/>
        </w:rPr>
        <w:t>Confessions of an Advertising Man</w:t>
      </w:r>
      <w:r w:rsidRPr="000F458E">
        <w:rPr>
          <w:rFonts w:ascii="Helvetica" w:hAnsi="Helvetica" w:cs="Times New Roman"/>
          <w:color w:val="333333"/>
          <w:sz w:val="20"/>
          <w:szCs w:val="20"/>
        </w:rPr>
        <w:t>. Ogilvy said that with image advertising, “every advertisement should be thought of as a contribution to the complex symbol which is the brand image.” He argued that the image or personality of the brand is particularly important when brands are similar. Image advertising is designed to give a brand a unique association and create a certain feeling that is activated when a person consumes the brand. The key to successful image advertising is developing an image that will appeal to product users. For example the Bebe ad in Exhibit 7-8 gives the fashion brand a distinctive look for its line of clothing.</w:t>
      </w:r>
    </w:p>
    <w:p w14:paraId="48A7A2B1"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b/>
          <w:bCs/>
          <w:color w:val="B9405E"/>
          <w:sz w:val="23"/>
          <w:szCs w:val="23"/>
        </w:rPr>
        <w:t>Exhibit 7-8</w:t>
      </w:r>
      <w:r w:rsidRPr="000F458E">
        <w:rPr>
          <w:rFonts w:ascii="Helvetica" w:hAnsi="Helvetica" w:cs="Times New Roman"/>
          <w:color w:val="333333"/>
          <w:sz w:val="20"/>
          <w:szCs w:val="20"/>
        </w:rPr>
        <w:t>    Bebe uses advertising to build an image as a sexy and stylish brand.</w:t>
      </w:r>
    </w:p>
    <w:p w14:paraId="62193BF0" w14:textId="77777777" w:rsidR="000F458E" w:rsidRPr="000F458E" w:rsidRDefault="000F458E" w:rsidP="000F458E">
      <w:pPr>
        <w:rPr>
          <w:rFonts w:ascii="Helvetica" w:eastAsia="Times New Roman" w:hAnsi="Helvetica" w:cs="Times New Roman"/>
          <w:color w:val="333333"/>
        </w:rPr>
      </w:pPr>
      <w:r w:rsidRPr="000F458E">
        <w:rPr>
          <w:rFonts w:ascii="Helvetica" w:eastAsia="Times New Roman" w:hAnsi="Helvetica" w:cs="Times New Roman"/>
          <w:noProof/>
          <w:color w:val="333333"/>
        </w:rPr>
        <w:drawing>
          <wp:inline distT="0" distB="0" distL="0" distR="0" wp14:anchorId="244B46FA" wp14:editId="76EE9CB7">
            <wp:extent cx="3649980" cy="4866640"/>
            <wp:effectExtent l="0" t="0" r="7620" b="10160"/>
            <wp:docPr id="23" name="Picture 23" descr="xhibit 7-8. Bebe advertisement. A photo of a blonde model dressed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41" descr="xhibit 7-8. Bebe advertisement. A photo of a blonde model dressed in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9980" cy="4866640"/>
                    </a:xfrm>
                    <a:prstGeom prst="rect">
                      <a:avLst/>
                    </a:prstGeom>
                    <a:noFill/>
                    <a:ln>
                      <a:noFill/>
                    </a:ln>
                  </pic:spPr>
                </pic:pic>
              </a:graphicData>
            </a:graphic>
          </wp:inline>
        </w:drawing>
      </w:r>
    </w:p>
    <w:p w14:paraId="7D1D45A5" w14:textId="77777777" w:rsidR="000F458E" w:rsidRPr="000F458E" w:rsidRDefault="000F458E" w:rsidP="000F458E">
      <w:pPr>
        <w:spacing w:line="285" w:lineRule="atLeast"/>
        <w:rPr>
          <w:rFonts w:ascii="Helvetica" w:eastAsia="Times New Roman" w:hAnsi="Helvetica" w:cs="Times New Roman"/>
          <w:color w:val="606163"/>
          <w:sz w:val="17"/>
          <w:szCs w:val="17"/>
        </w:rPr>
      </w:pPr>
      <w:r w:rsidRPr="000F458E">
        <w:rPr>
          <w:rFonts w:ascii="Helvetica" w:eastAsia="Times New Roman" w:hAnsi="Helvetica" w:cs="Times New Roman"/>
          <w:color w:val="606163"/>
          <w:sz w:val="17"/>
          <w:szCs w:val="17"/>
        </w:rPr>
        <w:t>Bebe Stores, Inc. All rights reserved.</w:t>
      </w:r>
    </w:p>
    <w:p w14:paraId="6705B483" w14:textId="77777777" w:rsidR="000F458E" w:rsidRPr="000F458E" w:rsidRDefault="000F458E" w:rsidP="000F458E">
      <w:pPr>
        <w:spacing w:after="150" w:line="255" w:lineRule="atLeast"/>
        <w:rPr>
          <w:rFonts w:ascii="Helvetica" w:hAnsi="Helvetica" w:cs="Times New Roman"/>
          <w:color w:val="333333"/>
          <w:sz w:val="20"/>
          <w:szCs w:val="20"/>
        </w:rPr>
      </w:pPr>
      <w:r w:rsidRPr="000F458E">
        <w:rPr>
          <w:rFonts w:ascii="Helvetica" w:hAnsi="Helvetica" w:cs="Times New Roman"/>
          <w:color w:val="333333"/>
          <w:sz w:val="20"/>
          <w:szCs w:val="20"/>
        </w:rPr>
        <w:t>Image development often occurs through literary devices such as metaphors or analogies to create the symbolism. This involves both visual and copy elements of an ad that allow consumers to interpret the message by transferring meaning from another aspect to the brand. These metaphors can be concrete (e.g., direct, obvious) or abstract (e.g., indirect, interpretive). Selecting the right metaphor is sometimes difficult as consumers have difficulty discovering the references.</w:t>
      </w:r>
      <w:r w:rsidRPr="000F458E">
        <w:rPr>
          <w:rFonts w:ascii="Helvetica" w:hAnsi="Helvetica" w:cs="Times New Roman"/>
          <w:b/>
          <w:bCs/>
          <w:color w:val="333333"/>
          <w:sz w:val="20"/>
          <w:szCs w:val="20"/>
          <w:vertAlign w:val="superscript"/>
        </w:rPr>
        <w:t>39</w:t>
      </w:r>
      <w:r w:rsidRPr="000F458E">
        <w:rPr>
          <w:rFonts w:ascii="Helvetica" w:hAnsi="Helvetica" w:cs="Times New Roman"/>
          <w:color w:val="333333"/>
          <w:sz w:val="20"/>
          <w:szCs w:val="20"/>
        </w:rPr>
        <w:t> Simpler metaphors contribute toward higher levels of ad comprehension and ad appreciation compared to ads that do not have metaphors or ads with complex metaphors, giving support for advertisers to consider their usage.</w:t>
      </w:r>
      <w:r w:rsidRPr="000F458E">
        <w:rPr>
          <w:rFonts w:ascii="Helvetica" w:hAnsi="Helvetica" w:cs="Times New Roman"/>
          <w:b/>
          <w:bCs/>
          <w:color w:val="333333"/>
          <w:sz w:val="20"/>
          <w:szCs w:val="20"/>
          <w:vertAlign w:val="superscript"/>
        </w:rPr>
        <w:t>40</w:t>
      </w:r>
    </w:p>
    <w:p w14:paraId="60EB033E" w14:textId="77777777" w:rsidR="000F458E" w:rsidRPr="000F458E" w:rsidRDefault="000F458E" w:rsidP="000F458E">
      <w:pPr>
        <w:pStyle w:val="NormalWeb"/>
        <w:spacing w:before="0" w:beforeAutospacing="0" w:after="150" w:afterAutospacing="0" w:line="255" w:lineRule="atLeast"/>
        <w:rPr>
          <w:rFonts w:ascii="Helvetica" w:hAnsi="Helvetica"/>
          <w:color w:val="FF0000"/>
          <w:sz w:val="20"/>
          <w:szCs w:val="20"/>
        </w:rPr>
      </w:pPr>
    </w:p>
    <w:p w14:paraId="32E852D1"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Inherent Drama </w:t>
      </w:r>
      <w:r>
        <w:rPr>
          <w:rFonts w:ascii="Helvetica" w:hAnsi="Helvetica"/>
          <w:color w:val="333333"/>
          <w:sz w:val="20"/>
          <w:szCs w:val="20"/>
        </w:rPr>
        <w:t> </w:t>
      </w:r>
      <w:r>
        <w:rPr>
          <w:rFonts w:ascii="Helvetica" w:hAnsi="Helvetica"/>
          <w:color w:val="333333"/>
          <w:sz w:val="20"/>
          <w:szCs w:val="20"/>
        </w:rPr>
        <w:t xml:space="preserve"> Another approach to determining the creative theme is finding the </w:t>
      </w:r>
      <w:r>
        <w:rPr>
          <w:rStyle w:val="extraspace"/>
          <w:rFonts w:ascii="Helvetica" w:hAnsi="Helvetica"/>
          <w:color w:val="333333"/>
          <w:sz w:val="20"/>
          <w:szCs w:val="20"/>
        </w:rPr>
        <w:t> </w:t>
      </w:r>
      <w:r>
        <w:rPr>
          <w:rFonts w:ascii="Helvetica" w:hAnsi="Helvetica"/>
          <w:color w:val="333333"/>
          <w:sz w:val="20"/>
          <w:szCs w:val="20"/>
        </w:rPr>
        <w:t>inherent drama or characteristic of the product that makes the consumer purchase it. The inherent drama approach expresses the advertising philosophy of Leo Burnett, founder of the Leo Burnett Agency in Chicago. Burnett said inherent drama “is often hard to find but it is always there, and once found it is the most interesting and believable of all advertising appeals.”</w:t>
      </w:r>
      <w:r>
        <w:rPr>
          <w:rFonts w:ascii="Helvetica" w:hAnsi="Helvetica"/>
          <w:b/>
          <w:bCs/>
          <w:color w:val="333333"/>
          <w:sz w:val="20"/>
          <w:szCs w:val="20"/>
          <w:vertAlign w:val="superscript"/>
        </w:rPr>
        <w:t>41</w:t>
      </w:r>
      <w:r>
        <w:rPr>
          <w:rFonts w:ascii="Helvetica" w:hAnsi="Helvetica"/>
          <w:color w:val="333333"/>
          <w:sz w:val="20"/>
          <w:szCs w:val="20"/>
        </w:rPr>
        <w:t> He believed advertising should be based on a foundation of consumer benefits with an emphasis on the dramatic element in expressing those benefits. Expression of the drama may take many forms, as the following examples illustrate. Manulife Financial continued the drama of the story in its TV ads by showing the conclusion on its Internet site, which motivated people to visit and spend more time viewing its messages.</w:t>
      </w:r>
      <w:r>
        <w:rPr>
          <w:rFonts w:ascii="Helvetica" w:hAnsi="Helvetica"/>
          <w:b/>
          <w:bCs/>
          <w:color w:val="333333"/>
          <w:sz w:val="20"/>
          <w:szCs w:val="20"/>
          <w:vertAlign w:val="superscript"/>
        </w:rPr>
        <w:t>42</w:t>
      </w:r>
      <w:r>
        <w:rPr>
          <w:rFonts w:ascii="Helvetica" w:hAnsi="Helvetica"/>
          <w:color w:val="333333"/>
          <w:sz w:val="20"/>
          <w:szCs w:val="20"/>
        </w:rPr>
        <w:t> Sport Chek’s “My North”’ advertising aligned itself with the NBA Raptors with a series of mini-documentaries of nine basketball neighbourhoods in Toronto to portray the brand in a new and dramatic light.</w:t>
      </w:r>
      <w:r>
        <w:rPr>
          <w:rFonts w:ascii="Helvetica" w:hAnsi="Helvetica"/>
          <w:b/>
          <w:bCs/>
          <w:color w:val="333333"/>
          <w:sz w:val="20"/>
          <w:szCs w:val="20"/>
          <w:vertAlign w:val="superscript"/>
        </w:rPr>
        <w:t>43</w:t>
      </w:r>
      <w:r>
        <w:rPr>
          <w:rFonts w:ascii="Helvetica" w:hAnsi="Helvetica"/>
          <w:color w:val="333333"/>
          <w:sz w:val="20"/>
          <w:szCs w:val="20"/>
        </w:rPr>
        <w:t> With the objective of increasing fundraising dollars, The Hospital for Sick Children in Toronto showed a unique and dramatic story of child’s care for 45 days in a row on TV. One execution showed a surgeon repairing a heart defect.</w:t>
      </w:r>
      <w:r>
        <w:rPr>
          <w:rFonts w:ascii="Helvetica" w:hAnsi="Helvetica"/>
          <w:b/>
          <w:bCs/>
          <w:color w:val="333333"/>
          <w:sz w:val="20"/>
          <w:szCs w:val="20"/>
          <w:vertAlign w:val="superscript"/>
        </w:rPr>
        <w:t>44</w:t>
      </w:r>
    </w:p>
    <w:p w14:paraId="15BDE7FB"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ad in Exhibit 7-9 shows one moment of the story of a happy couple celebrating their love for one another. The woman’s facial reaction that exudes surprise and happiness, along with her body language, provides a snippet of an emotional event in this dramatic expression of becoming engaged.</w:t>
      </w:r>
    </w:p>
    <w:p w14:paraId="317949A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7-9</w:t>
      </w:r>
      <w:r>
        <w:rPr>
          <w:rFonts w:ascii="Helvetica" w:hAnsi="Helvetica"/>
          <w:color w:val="333333"/>
          <w:sz w:val="20"/>
          <w:szCs w:val="20"/>
        </w:rPr>
        <w:t>    The emotional expression of the woman conveys a dramatic point in a familiar story line.</w:t>
      </w:r>
    </w:p>
    <w:p w14:paraId="150C1BE3"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3AFF05A7" wp14:editId="6488A42B">
            <wp:extent cx="3897630" cy="4874260"/>
            <wp:effectExtent l="0" t="0" r="0" b="2540"/>
            <wp:docPr id="30" name="Picture 30" descr="xhibit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53" descr="xhibit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7630" cy="4874260"/>
                    </a:xfrm>
                    <a:prstGeom prst="rect">
                      <a:avLst/>
                    </a:prstGeom>
                    <a:noFill/>
                    <a:ln>
                      <a:noFill/>
                    </a:ln>
                  </pic:spPr>
                </pic:pic>
              </a:graphicData>
            </a:graphic>
          </wp:inline>
        </w:drawing>
      </w:r>
    </w:p>
    <w:p w14:paraId="0C96831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9" w:history="1">
        <w:r>
          <w:rPr>
            <w:rStyle w:val="Hyperlink"/>
            <w:rFonts w:ascii="Helvetica" w:hAnsi="Helvetica"/>
            <w:sz w:val="20"/>
            <w:szCs w:val="20"/>
          </w:rPr>
          <w:t>Click here for a description of Exhibit 7-9.</w:t>
        </w:r>
      </w:hyperlink>
    </w:p>
    <w:p w14:paraId="053103D2"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Norman Wong/BIRKS GROUP INC./Newscom</w:t>
      </w:r>
    </w:p>
    <w:p w14:paraId="446C54A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Positioning </w:t>
      </w:r>
      <w:r>
        <w:rPr>
          <w:rFonts w:ascii="Helvetica" w:hAnsi="Helvetica"/>
          <w:color w:val="333333"/>
          <w:sz w:val="20"/>
          <w:szCs w:val="20"/>
        </w:rPr>
        <w:t> </w:t>
      </w:r>
      <w:r>
        <w:rPr>
          <w:rFonts w:ascii="Helvetica" w:hAnsi="Helvetica"/>
          <w:color w:val="333333"/>
          <w:sz w:val="20"/>
          <w:szCs w:val="20"/>
        </w:rPr>
        <w:t xml:space="preserve"> Since advertising helps establish or maintain the brand position, it can also be the source of the creative theme. Positioning is often the basis of a firm’s creative strategy when it has multiple brands competing in the same market. For example, Procter &amp; Gamble markets many brands of laundry detergent—and positions each one differently. Positioning is done for companies as well as for brands. For example, the ad shown in Exhibit 7-10 is part of a GE campaign that is designed to position the company as an innovator in health care.</w:t>
      </w:r>
    </w:p>
    <w:p w14:paraId="0AF92BF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7-10</w:t>
      </w:r>
      <w:r>
        <w:rPr>
          <w:rFonts w:ascii="Helvetica" w:hAnsi="Helvetica"/>
          <w:color w:val="333333"/>
          <w:sz w:val="20"/>
          <w:szCs w:val="20"/>
        </w:rPr>
        <w:t>    GE positions itself as an innovative company in health care.</w:t>
      </w:r>
    </w:p>
    <w:p w14:paraId="141888A3"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690EF0EB" wp14:editId="7D3D4567">
            <wp:extent cx="3533775" cy="4866640"/>
            <wp:effectExtent l="0" t="0" r="0" b="10160"/>
            <wp:docPr id="29" name="Picture 29" descr="xhibit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60" descr="xhibit 7-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3775" cy="4866640"/>
                    </a:xfrm>
                    <a:prstGeom prst="rect">
                      <a:avLst/>
                    </a:prstGeom>
                    <a:noFill/>
                    <a:ln>
                      <a:noFill/>
                    </a:ln>
                  </pic:spPr>
                </pic:pic>
              </a:graphicData>
            </a:graphic>
          </wp:inline>
        </w:drawing>
      </w:r>
    </w:p>
    <w:p w14:paraId="0C3E89E5"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11" w:history="1">
        <w:r>
          <w:rPr>
            <w:rStyle w:val="Hyperlink"/>
            <w:rFonts w:ascii="Helvetica" w:hAnsi="Helvetica"/>
            <w:sz w:val="20"/>
            <w:szCs w:val="20"/>
          </w:rPr>
          <w:t>Click here for a description of Exhibit 7-10.</w:t>
        </w:r>
      </w:hyperlink>
    </w:p>
    <w:p w14:paraId="563CBDE7"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GE</w:t>
      </w:r>
    </w:p>
    <w:p w14:paraId="734E2B1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Trout and Ries originally described positioning as the image consumers had of the brand in relation to competing brands in the product or service category, but the concept has been expanded beyond direct competitive positioning.</w:t>
      </w:r>
      <w:r>
        <w:rPr>
          <w:rFonts w:ascii="Helvetica" w:hAnsi="Helvetica"/>
          <w:b/>
          <w:bCs/>
          <w:color w:val="333333"/>
          <w:sz w:val="20"/>
          <w:szCs w:val="20"/>
          <w:vertAlign w:val="superscript"/>
        </w:rPr>
        <w:t>45</w:t>
      </w:r>
      <w:r>
        <w:rPr>
          <w:rFonts w:ascii="Helvetica" w:hAnsi="Helvetica"/>
          <w:color w:val="333333"/>
          <w:sz w:val="20"/>
          <w:szCs w:val="20"/>
        </w:rPr>
        <w:t> As discussed in Chapter 6, products can be positioned on the basis of end benefit, brand name, usage situation, or product category. Any of these can spark a theme that becomes the basis of the creative strategy and results in the brand’s occupying a particular place in the minds of the target audience. Since brand positioning can be done on the basis of a distinctive attribute, the positioning and unique selling proposition approaches can overlap.</w:t>
      </w:r>
    </w:p>
    <w:p w14:paraId="18D8324E"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CAMPAIGN SLOGANS</w:t>
      </w:r>
    </w:p>
    <w:p w14:paraId="390E941B"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theme for the advertising campaign is usually expressed through a </w:t>
      </w:r>
      <w:r>
        <w:rPr>
          <w:rStyle w:val="extraspace"/>
          <w:rFonts w:ascii="Helvetica" w:hAnsi="Helvetica"/>
          <w:color w:val="333333"/>
          <w:sz w:val="20"/>
          <w:szCs w:val="20"/>
        </w:rPr>
        <w:t> </w:t>
      </w:r>
      <w:r>
        <w:rPr>
          <w:rFonts w:ascii="Helvetica" w:hAnsi="Helvetica"/>
          <w:color w:val="333333"/>
          <w:sz w:val="20"/>
          <w:szCs w:val="20"/>
        </w:rPr>
        <w:t>slogan </w:t>
      </w:r>
      <w:r>
        <w:rPr>
          <w:rStyle w:val="Emphasis"/>
          <w:rFonts w:ascii="Helvetica" w:hAnsi="Helvetica"/>
          <w:b/>
          <w:bCs/>
          <w:color w:val="333333"/>
          <w:sz w:val="20"/>
          <w:szCs w:val="20"/>
        </w:rPr>
        <w:t>or</w:t>
      </w:r>
      <w:r>
        <w:rPr>
          <w:rFonts w:ascii="Helvetica" w:hAnsi="Helvetica"/>
          <w:color w:val="333333"/>
          <w:sz w:val="20"/>
          <w:szCs w:val="20"/>
        </w:rPr>
        <w:t> tagline that reduces the key idea into a few words or a brief statement. The advertising slogan should serve as a summation line that succinctly expresses the brand positioning strategy, as well as the message it is trying to deliver to the target audience. The slogan usually appears in every advertisement and is often used in other forms of marketing communications to serve as a reminder of, and to reinforce, the marketer’s branding message. IMC Perspective 7-1 tells the story of BioSteel and how its slogan arose from social media exposure of brand imagery.</w:t>
      </w:r>
    </w:p>
    <w:p w14:paraId="7F54AB5E"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174</w:t>
      </w:r>
    </w:p>
    <w:p w14:paraId="6E3F3400"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What constitutes a good slogan? All of the following suggestions are not possible for a single slogan, but they offer guidance when making a final decision. Characteristics can pertain to the brand attitude objectives, include a key benefit, differentiate the brand, evoke positive feelings, reflect brand personality, and be believable and likable. Others pertain to brand awareness objectives: be memorable, and recall brand name. Additionally, slogans are oriented strategically, to be campaign-able and competitive. Finally, aesthetics are important as slogans should be original, simple, neat/cool, and positive.</w:t>
      </w:r>
      <w:r>
        <w:rPr>
          <w:rFonts w:ascii="Helvetica" w:hAnsi="Helvetica"/>
          <w:b/>
          <w:bCs/>
          <w:color w:val="333333"/>
          <w:sz w:val="20"/>
          <w:szCs w:val="20"/>
          <w:vertAlign w:val="superscript"/>
        </w:rPr>
        <w:t>46</w:t>
      </w:r>
    </w:p>
    <w:p w14:paraId="09BAD1C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Canadian advertisers continually develop slogans, and it is interesting to examine new ones to figure out whether they meet these criteria. The Kobo electronic reader displayed, “For those who love reading above all else.” Autotrader turned the phrase, “The better way to buy and sell cars.” Corona sipped in, “Live the finer life.” Hawaiian Punch returned to Canada with “Smashingly delicious.” Tassimo, a maker of coffee machines, frothed up, “The barcode brews it better.” Contiki Tours targeted youth with two slogans: “It’s time to start living” and “One life, one shot, make it count.” Canadian Tire is on its fourth slogan since 2001; the recent slogans are “Let’s get started,” “___ starts at Canadian Tire,” “For days like today,” and “Bring it on.”</w:t>
      </w:r>
      <w:r>
        <w:rPr>
          <w:rFonts w:ascii="Helvetica" w:hAnsi="Helvetica"/>
          <w:b/>
          <w:bCs/>
          <w:color w:val="333333"/>
          <w:sz w:val="20"/>
          <w:szCs w:val="20"/>
          <w:vertAlign w:val="superscript"/>
        </w:rPr>
        <w:t>47</w:t>
      </w:r>
      <w:r>
        <w:rPr>
          <w:rFonts w:ascii="Helvetica" w:hAnsi="Helvetica"/>
          <w:color w:val="333333"/>
          <w:sz w:val="20"/>
          <w:szCs w:val="20"/>
        </w:rPr>
        <w:t> Finally, an empirical study that examined six variables concluded that shorter and long-lasting slogans that received high levels of media weight tended to produce higher levels of brand recall.</w:t>
      </w:r>
      <w:r>
        <w:rPr>
          <w:rFonts w:ascii="Helvetica" w:hAnsi="Helvetica"/>
          <w:b/>
          <w:bCs/>
          <w:color w:val="333333"/>
          <w:sz w:val="20"/>
          <w:szCs w:val="20"/>
          <w:vertAlign w:val="superscript"/>
        </w:rPr>
        <w:t>48</w:t>
      </w:r>
    </w:p>
    <w:p w14:paraId="5F0E5073" w14:textId="77777777" w:rsidR="000F458E" w:rsidRDefault="000F458E" w:rsidP="000F458E">
      <w:pPr>
        <w:pStyle w:val="Heading4"/>
        <w:shd w:val="clear" w:color="auto" w:fill="3D9B80"/>
        <w:rPr>
          <w:rFonts w:ascii="Helvetica" w:eastAsia="Times New Roman" w:hAnsi="Helvetica"/>
          <w:color w:val="FFFFFF"/>
          <w:sz w:val="26"/>
          <w:szCs w:val="26"/>
        </w:rPr>
      </w:pPr>
      <w:r>
        <w:rPr>
          <w:rStyle w:val="font-sans"/>
          <w:rFonts w:ascii="Helvetica" w:eastAsia="Times New Roman" w:hAnsi="Helvetica"/>
          <w:color w:val="FFFFFF"/>
          <w:sz w:val="26"/>
          <w:szCs w:val="26"/>
        </w:rPr>
        <w:t>IMC PERSPECTIVE 7-1</w:t>
      </w:r>
    </w:p>
    <w:p w14:paraId="43313C78" w14:textId="77777777" w:rsidR="000F458E" w:rsidRDefault="000F458E" w:rsidP="000F458E">
      <w:pPr>
        <w:pStyle w:val="Heading3"/>
        <w:shd w:val="clear" w:color="auto" w:fill="C0E2D4"/>
        <w:rPr>
          <w:rFonts w:ascii="Helvetica" w:eastAsia="Times New Roman" w:hAnsi="Helvetica"/>
          <w:caps/>
          <w:color w:val="A62B48"/>
          <w:sz w:val="27"/>
          <w:szCs w:val="27"/>
        </w:rPr>
      </w:pPr>
      <w:r>
        <w:rPr>
          <w:rStyle w:val="font-sans"/>
          <w:rFonts w:ascii="Helvetica" w:eastAsia="Times New Roman" w:hAnsi="Helvetica"/>
          <w:caps/>
          <w:color w:val="A62B48"/>
        </w:rPr>
        <w:t>BIOSTEEL’S #DRINKTHEPINK</w:t>
      </w:r>
    </w:p>
    <w:p w14:paraId="52E9A8A0" w14:textId="77777777" w:rsidR="000F458E" w:rsidRDefault="000F458E" w:rsidP="000F458E">
      <w:pPr>
        <w:shd w:val="clear" w:color="auto" w:fill="C0E2D4"/>
        <w:rPr>
          <w:rFonts w:ascii="Helvetica" w:eastAsia="Times New Roman" w:hAnsi="Helvetica"/>
          <w:color w:val="333333"/>
        </w:rPr>
      </w:pPr>
      <w:r>
        <w:rPr>
          <w:rFonts w:ascii="Helvetica" w:eastAsia="Times New Roman" w:hAnsi="Helvetica"/>
          <w:noProof/>
          <w:color w:val="333333"/>
        </w:rPr>
        <w:drawing>
          <wp:inline distT="0" distB="0" distL="0" distR="0" wp14:anchorId="329C7F0C" wp14:editId="38C2C84D">
            <wp:extent cx="4052570" cy="4052570"/>
            <wp:effectExtent l="0" t="0" r="11430" b="11430"/>
            <wp:docPr id="28" name="Picture 28" descr="MC Perspectiv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74" descr="MC Perspectiv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2570" cy="4052570"/>
                    </a:xfrm>
                    <a:prstGeom prst="rect">
                      <a:avLst/>
                    </a:prstGeom>
                    <a:noFill/>
                    <a:ln>
                      <a:noFill/>
                    </a:ln>
                  </pic:spPr>
                </pic:pic>
              </a:graphicData>
            </a:graphic>
          </wp:inline>
        </w:drawing>
      </w:r>
    </w:p>
    <w:p w14:paraId="68F6E494"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hyperlink r:id="rId13" w:history="1">
        <w:r>
          <w:rPr>
            <w:rStyle w:val="Hyperlink"/>
            <w:rFonts w:ascii="Helvetica" w:hAnsi="Helvetica"/>
            <w:sz w:val="20"/>
            <w:szCs w:val="20"/>
          </w:rPr>
          <w:t>Click here for a description of IMC Perspective 7-1.</w:t>
        </w:r>
      </w:hyperlink>
    </w:p>
    <w:p w14:paraId="62ABF587" w14:textId="77777777" w:rsidR="000F458E" w:rsidRDefault="000F458E" w:rsidP="000F458E">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BioSteel Sports Nutrition Inc.</w:t>
      </w:r>
    </w:p>
    <w:p w14:paraId="79F72E3B"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#drinkthepink and related imagery circulated social media to encourage consumers to seek out BioSteel’s innovative high-performance sport drink, but before that, personal contacts and word-of-mouth encouraged professional athletes to try it. Sales occurred directly to professional sports teams since athletes requested it after receiving samples and seeing the effects. A big break for BioSteel occurred during the Stanley Cup playoffs broadcast in 2010 when Gary Roberts answered everyone’s question: What was the pink drink the NHL players were consuming? People’s seeing athletes drinking pink liquid, along with the social media communication, gave BioSteel an opportunity to expand.</w:t>
      </w:r>
    </w:p>
    <w:p w14:paraId="1AB586BF"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Inspired by the need for a natural drink that would pass NHL drug tests, a former Toronto Maple Leafs strength coach developed the product and teamed up with a business partner to bring it to market. The two saw it as filling the niche between sports and energy beverages like Gatorade and health or fitness supplements. Initially packaged as a powder which users would mix with water on their own, and distributed online for direct consumer purchases, BioSteel eventually made it into retailers like Loblaw, Sobeys, and Rexall, who placed BioSteel in the nutrition section to reinforce its price premium.</w:t>
      </w:r>
    </w:p>
    <w:p w14:paraId="40FF03DC"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company later introduced an individual ready-to-drink version with a portion of powder contained in the cap to go along with the bottle of water and distributed BioSteel more broadly in grocery and convenience stores right next to sports drinks. Retaining the powder format for the </w:t>
      </w:r>
      <w:r>
        <w:rPr>
          <w:rStyle w:val="no-break"/>
          <w:rFonts w:ascii="Helvetica" w:hAnsi="Helvetica"/>
          <w:color w:val="333333"/>
          <w:sz w:val="20"/>
          <w:szCs w:val="20"/>
        </w:rPr>
        <w:t>ready-to-drink</w:t>
      </w:r>
      <w:r>
        <w:rPr>
          <w:rFonts w:ascii="Helvetica" w:hAnsi="Helvetica"/>
          <w:color w:val="333333"/>
          <w:sz w:val="20"/>
          <w:szCs w:val="20"/>
        </w:rPr>
        <w:t> version allowed the product to remain completely natural, free of preservatives and artificial flavours. In fact, BioSteel maintains its pink hue due to the red beet ingredient.</w:t>
      </w:r>
    </w:p>
    <w:p w14:paraId="1243EAC9"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Another important promotional step occurred in 2011 when it hosted NHL players at a training camp, complete with practice jerseys with the BioSteel logo and extensive video recording for YouTube placement. Subsequently, NHL players used BioSteel in Gatorade bottles during the season. Of course this annoyed Gatorade, the official sponsor of the NHL, and BioSteel revised its training camps in order not to associate its brand identity with the players. Later on, athletes like Mike Cammalleri, Steven Stamkos, Carey Price, and Tyler Seguin endorsed the product through its use and appeared at branded events while receiving minimal remuneration.</w:t>
      </w:r>
    </w:p>
    <w:p w14:paraId="5292EF05"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175</w:t>
      </w:r>
    </w:p>
    <w:p w14:paraId="69E87006"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More recently, BioSteel established a more formal relationship with sponsored athletes and began sponsoring high school basketball youth programs. BioSteel partnered with theScore Inc. for extensive distribution of branded messages. BioSteel implemented a contest on the media company’s popular theScore app in which winners would receive a chance to see Tyler Seguin and Andrew Wiggins play and enjoy a meet-and-greet afterward. It also established branded messages featuring its sponsored athletes, and placed ads with its athletes in this digital media. Finally, BioSteel also launched a TV ad featuring Connor McDavid while he was still an undrafted </w:t>
      </w:r>
      <w:r>
        <w:rPr>
          <w:rStyle w:val="no-break"/>
          <w:rFonts w:ascii="Helvetica" w:hAnsi="Helvetica"/>
          <w:color w:val="333333"/>
          <w:sz w:val="20"/>
          <w:szCs w:val="20"/>
        </w:rPr>
        <w:t>Junior A</w:t>
      </w:r>
      <w:r>
        <w:rPr>
          <w:rFonts w:ascii="Helvetica" w:hAnsi="Helvetica"/>
          <w:color w:val="333333"/>
          <w:sz w:val="20"/>
          <w:szCs w:val="20"/>
        </w:rPr>
        <w:t> player who later became the number one pick in the 2015 NHL draft. The message focused on his training and his use of the new ready-to-drink version of the product while the scene ends with the written and verbally stated (by Connor) slogan: #drinkthepink.</w:t>
      </w:r>
    </w:p>
    <w:p w14:paraId="151E94E3" w14:textId="77777777" w:rsidR="000F458E" w:rsidRDefault="000F458E" w:rsidP="000F458E">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Sources: Chris Powell, “BioSteel Partners With theScore,”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December 21, 2015; Josh Kolm, “BioSteel Goes Mass,” </w:t>
      </w:r>
      <w:r>
        <w:rPr>
          <w:rFonts w:ascii="Helvetica" w:eastAsia="Times New Roman" w:hAnsi="Helvetica"/>
          <w:i/>
          <w:iCs/>
          <w:color w:val="606163"/>
          <w:sz w:val="17"/>
          <w:szCs w:val="17"/>
        </w:rPr>
        <w:t>Strategy</w:t>
      </w:r>
      <w:r>
        <w:rPr>
          <w:rFonts w:ascii="Helvetica" w:eastAsia="Times New Roman" w:hAnsi="Helvetica"/>
          <w:color w:val="606163"/>
          <w:sz w:val="17"/>
          <w:szCs w:val="17"/>
        </w:rPr>
        <w:t>, November 21, 2014; Grant Surridge, “BioSteel Plots Next Move,” </w:t>
      </w:r>
      <w:r>
        <w:rPr>
          <w:rFonts w:ascii="Helvetica" w:eastAsia="Times New Roman" w:hAnsi="Helvetica"/>
          <w:i/>
          <w:iCs/>
          <w:color w:val="606163"/>
          <w:sz w:val="17"/>
          <w:szCs w:val="17"/>
        </w:rPr>
        <w:t>Strategy</w:t>
      </w:r>
      <w:r>
        <w:rPr>
          <w:rFonts w:ascii="Helvetica" w:eastAsia="Times New Roman" w:hAnsi="Helvetica"/>
          <w:color w:val="606163"/>
          <w:sz w:val="17"/>
          <w:szCs w:val="17"/>
        </w:rPr>
        <w:t>, September 24, 2012; John Lorinc, “Goodbye Gatorade: How BioSteel Is (Very Quietly) Taking Over the NHL,” </w:t>
      </w:r>
      <w:r>
        <w:rPr>
          <w:rFonts w:ascii="Helvetica" w:eastAsia="Times New Roman" w:hAnsi="Helvetica"/>
          <w:i/>
          <w:iCs/>
          <w:color w:val="606163"/>
          <w:sz w:val="17"/>
          <w:szCs w:val="17"/>
        </w:rPr>
        <w:t>Canadian Business</w:t>
      </w:r>
      <w:r>
        <w:rPr>
          <w:rFonts w:ascii="Helvetica" w:eastAsia="Times New Roman" w:hAnsi="Helvetica"/>
          <w:color w:val="606163"/>
          <w:sz w:val="17"/>
          <w:szCs w:val="17"/>
        </w:rPr>
        <w:t>, April 2, 2015; Susan Krashinsky, “Drink Maker Tickled Pink With Start Endorsements,” </w:t>
      </w:r>
      <w:r>
        <w:rPr>
          <w:rFonts w:ascii="Helvetica" w:eastAsia="Times New Roman" w:hAnsi="Helvetica"/>
          <w:i/>
          <w:iCs/>
          <w:color w:val="606163"/>
          <w:sz w:val="17"/>
          <w:szCs w:val="17"/>
        </w:rPr>
        <w:t>The Globe and Mail</w:t>
      </w:r>
      <w:r>
        <w:rPr>
          <w:rFonts w:ascii="Helvetica" w:eastAsia="Times New Roman" w:hAnsi="Helvetica"/>
          <w:color w:val="606163"/>
          <w:sz w:val="17"/>
          <w:szCs w:val="17"/>
        </w:rPr>
        <w:t>, May 15, 2014, p. B12.</w:t>
      </w:r>
    </w:p>
    <w:p w14:paraId="514281DC" w14:textId="77777777" w:rsidR="000F458E" w:rsidRDefault="000F458E" w:rsidP="000F458E">
      <w:pPr>
        <w:pStyle w:val="custom-btm-nomargin"/>
        <w:shd w:val="clear" w:color="auto" w:fill="C0E2D4"/>
        <w:spacing w:before="0" w:beforeAutospacing="0" w:after="150" w:afterAutospacing="0" w:line="255" w:lineRule="atLeast"/>
        <w:rPr>
          <w:rFonts w:ascii="Helvetica" w:hAnsi="Helvetica"/>
          <w:color w:val="333333"/>
          <w:sz w:val="20"/>
          <w:szCs w:val="20"/>
        </w:rPr>
      </w:pPr>
      <w:r>
        <w:rPr>
          <w:rFonts w:ascii="Helvetica" w:hAnsi="Helvetica"/>
          <w:b/>
          <w:bCs/>
          <w:color w:val="333333"/>
          <w:sz w:val="20"/>
          <w:szCs w:val="20"/>
        </w:rPr>
        <w:t>Question:</w:t>
      </w:r>
    </w:p>
    <w:p w14:paraId="7F7CB401" w14:textId="77777777" w:rsidR="000F458E" w:rsidRDefault="000F458E" w:rsidP="000F458E">
      <w:pPr>
        <w:pStyle w:val="NormalWeb"/>
        <w:numPr>
          <w:ilvl w:val="0"/>
          <w:numId w:val="2"/>
        </w:numPr>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Explain why #drinkthepink is a good slogan for BioSteel.</w:t>
      </w:r>
    </w:p>
    <w:p w14:paraId="6E127775"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1086D9"/>
          <w:sz w:val="20"/>
          <w:szCs w:val="20"/>
        </w:rPr>
      </w:pPr>
      <w:r>
        <w:rPr>
          <w:rStyle w:val="assetshortdesc"/>
          <w:rFonts w:ascii="Helvetica" w:hAnsi="Helvetica"/>
          <w:color w:val="1086D9"/>
          <w:sz w:val="20"/>
          <w:szCs w:val="20"/>
        </w:rPr>
        <w:t>IMC Box Quiz 7-1</w:t>
      </w:r>
    </w:p>
    <w:p w14:paraId="557DAF53"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CREATIVE THEME CONSISTENCY</w:t>
      </w:r>
    </w:p>
    <w:p w14:paraId="51BBEBA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Consistency in promotional creativity is generally regarded as a key success factor so that the target audience retains the brand position. We explore examples of consistency in the creative theme across time, creative execution, advertising media, promotional tools, and products. The essential point is that when the target audience is exposed to a series of messages across different contexts, the creative theme should not change; thus there is a clear reinforcement of the brand positioning strategy. Deviation of the theme allows the possibility that the target audience will process the message alternatively and arrive at a different interpretation of the brand.</w:t>
      </w:r>
    </w:p>
    <w:p w14:paraId="314D3499"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Time </w:t>
      </w:r>
      <w:r>
        <w:rPr>
          <w:rFonts w:ascii="Helvetica" w:hAnsi="Helvetica"/>
          <w:color w:val="333333"/>
          <w:sz w:val="20"/>
          <w:szCs w:val="20"/>
        </w:rPr>
        <w:t> </w:t>
      </w:r>
      <w:r>
        <w:rPr>
          <w:rFonts w:ascii="Helvetica" w:hAnsi="Helvetica"/>
          <w:color w:val="333333"/>
          <w:sz w:val="20"/>
          <w:szCs w:val="20"/>
        </w:rPr>
        <w:t xml:space="preserve"> Advertising or communication plans are generally done on an annual basis, thus the creative theme is often </w:t>
      </w:r>
      <w:r>
        <w:rPr>
          <w:rStyle w:val="no-break"/>
          <w:rFonts w:ascii="Helvetica" w:hAnsi="Helvetica"/>
          <w:color w:val="333333"/>
          <w:sz w:val="20"/>
          <w:szCs w:val="20"/>
        </w:rPr>
        <w:t>short-term</w:t>
      </w:r>
      <w:r>
        <w:rPr>
          <w:rFonts w:ascii="Helvetica" w:hAnsi="Helvetica"/>
          <w:color w:val="333333"/>
          <w:sz w:val="20"/>
          <w:szCs w:val="20"/>
        </w:rPr>
        <w:t> in nature. However, the creative themes are usually developed with the intention of being used for a longer time period. While marketers might change their campaign themes often, a successful creative theme may last for years. A consistent creative theme across time builds on the established awareness of the brand’s current customers by encouraging continued processing of future advertising messages. Moreover, the familiarity of the creative theme is recognizable to a brand’s </w:t>
      </w:r>
      <w:r>
        <w:rPr>
          <w:rStyle w:val="no-break"/>
          <w:rFonts w:ascii="Helvetica" w:hAnsi="Helvetica"/>
          <w:color w:val="333333"/>
          <w:sz w:val="20"/>
          <w:szCs w:val="20"/>
        </w:rPr>
        <w:t>non-customers</w:t>
      </w:r>
      <w:r>
        <w:rPr>
          <w:rFonts w:ascii="Helvetica" w:hAnsi="Helvetica"/>
          <w:color w:val="333333"/>
          <w:sz w:val="20"/>
          <w:szCs w:val="20"/>
        </w:rPr>
        <w:t> when they may be entering the product category or considering switching their purchases. The ad in Exhibit 7-11 for the Honda Odyssey is consistent with other ads showing the improved features of the new model.</w:t>
      </w:r>
    </w:p>
    <w:p w14:paraId="79E7A8D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7-11</w:t>
      </w:r>
      <w:r>
        <w:rPr>
          <w:rFonts w:ascii="Helvetica" w:hAnsi="Helvetica"/>
          <w:color w:val="333333"/>
          <w:sz w:val="20"/>
          <w:szCs w:val="20"/>
        </w:rPr>
        <w:t>    Ads for the Honda Odyssey have used a similar format for many years.</w:t>
      </w:r>
    </w:p>
    <w:p w14:paraId="4746644E"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238AFCC1" wp14:editId="260F363B">
            <wp:extent cx="3603625" cy="4874260"/>
            <wp:effectExtent l="0" t="0" r="3175" b="2540"/>
            <wp:docPr id="27" name="Picture 27" descr="xhibit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94" descr="xhibit 7-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3625" cy="4874260"/>
                    </a:xfrm>
                    <a:prstGeom prst="rect">
                      <a:avLst/>
                    </a:prstGeom>
                    <a:noFill/>
                    <a:ln>
                      <a:noFill/>
                    </a:ln>
                  </pic:spPr>
                </pic:pic>
              </a:graphicData>
            </a:graphic>
          </wp:inline>
        </w:drawing>
      </w:r>
    </w:p>
    <w:p w14:paraId="7282D063"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15" w:history="1">
        <w:r>
          <w:rPr>
            <w:rStyle w:val="Hyperlink"/>
            <w:rFonts w:ascii="Helvetica" w:hAnsi="Helvetica"/>
            <w:sz w:val="20"/>
            <w:szCs w:val="20"/>
          </w:rPr>
          <w:t>Click here for a description of Exhibit 7-11.</w:t>
        </w:r>
      </w:hyperlink>
    </w:p>
    <w:p w14:paraId="1F814DD1"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Honda</w:t>
      </w:r>
    </w:p>
    <w:p w14:paraId="3E931B79"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After its initial launch, Koodo revised its creative theme but retained many characteristics so that the campaigns appeared continuous. They retained the same “fun, quirky and colourful characters”; however, they are no longer in spandex urging consumers to lose their bloated bills from other providers. Rather, the new characters articulate clever words like “textelation,” “contractophobe,” “fee-ectomy,” and “bigbillification.” The freshened campaign intended to keep the brand distinct from the campaign theme, as the message to consumers of other brands is to switch to this new discount provider.</w:t>
      </w:r>
      <w:r>
        <w:rPr>
          <w:rFonts w:ascii="Helvetica" w:hAnsi="Helvetica"/>
          <w:b/>
          <w:bCs/>
          <w:color w:val="333333"/>
          <w:sz w:val="20"/>
          <w:szCs w:val="20"/>
          <w:vertAlign w:val="superscript"/>
        </w:rPr>
        <w:t>49</w:t>
      </w:r>
    </w:p>
    <w:p w14:paraId="2C91D4E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Creative Execution </w:t>
      </w:r>
      <w:r>
        <w:rPr>
          <w:rFonts w:ascii="Helvetica" w:hAnsi="Helvetica"/>
          <w:color w:val="333333"/>
          <w:sz w:val="20"/>
          <w:szCs w:val="20"/>
        </w:rPr>
        <w:t> </w:t>
      </w:r>
      <w:r>
        <w:rPr>
          <w:rFonts w:ascii="Helvetica" w:hAnsi="Helvetica"/>
          <w:color w:val="333333"/>
          <w:sz w:val="20"/>
          <w:szCs w:val="20"/>
        </w:rPr>
        <w:t xml:space="preserve"> As we noted above, an advertising campaign features a series of creative executions over time and it is important that marketers ensure all ads feature a similar “look and feel.” Exactly what this entails is a matter of interpretation, but most advertisers and consumers would say they recognize it when they see it. And Telus TV ads of almost 20 years represent the best Canadian example of the most consistent set of messages.</w:t>
      </w:r>
    </w:p>
    <w:p w14:paraId="71A1D452"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176</w:t>
      </w:r>
    </w:p>
    <w:p w14:paraId="685B3A4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Nature became the canvas for Telus (named Clearnet at the time) when its advertising agency saw the simplicity of animals in its storytelling to deliver the proposition of “the future is friendly.” Set to a white background with emotive music, the nature theme and critters help make the brand feel friendly, likeable, and approachable. Over time, we saw exotic birds (e.g., macaws), insects, colourful frogs, and lizards—until Telus took over, and began with a “disco duck” to celebrate the millennium and then moved on to penguins, monkeys, pot-bellied pigs, iguanas, bunnies, meerkats, hedgehogs, and fish, and back to exotic birds (flamingos, peacocks) once again. Pygmy goats danced to the hit “Jump Around” and Hazina the hippo made numerous appearances. According to experts, the characteristics associated with animals through stories (e.g., the cunning fox) act as a quick and simple reference that transfers to the advertised product. Furthermore, the feeling associated with the animal may also transfer to the product, so if someone likes Hazina they are more likely to feel positively toward Telus. And while the meaning of the animals is critical, the consistency of their use along with the key creative tactics makes Telus TV ads instantly recognizable with the near uniformity in style.</w:t>
      </w:r>
      <w:r>
        <w:rPr>
          <w:rFonts w:ascii="Helvetica" w:hAnsi="Helvetica"/>
          <w:b/>
          <w:bCs/>
          <w:color w:val="333333"/>
          <w:sz w:val="20"/>
          <w:szCs w:val="20"/>
          <w:vertAlign w:val="superscript"/>
        </w:rPr>
        <w:t>50</w:t>
      </w:r>
    </w:p>
    <w:p w14:paraId="0ED7DCF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Advertising Media </w:t>
      </w:r>
      <w:r>
        <w:rPr>
          <w:rFonts w:ascii="Helvetica" w:hAnsi="Helvetica"/>
          <w:color w:val="333333"/>
          <w:sz w:val="20"/>
          <w:szCs w:val="20"/>
        </w:rPr>
        <w:t> </w:t>
      </w:r>
      <w:r>
        <w:rPr>
          <w:rFonts w:ascii="Helvetica" w:hAnsi="Helvetica"/>
          <w:color w:val="333333"/>
          <w:sz w:val="20"/>
          <w:szCs w:val="20"/>
        </w:rPr>
        <w:t xml:space="preserve"> Often a successful creative theme is one that is amenable to more than one medium. For instance, the essence of creativity in a print ad is still captured in a follow-up radio ad. Or, the big idea found in a TV commercial transfers to an outdoor billboard. In both cases, the creativity of the initial media is seen in a supportive medium—one less central to the primary media, yet still important to continue exposing a similar idea to the target audience. Interestingly, this idea is difficult to convey with visual creative themes moving to radio. For a while, listeners heard a “friendly thought” from Telus that differed significantly from the nature theme portrayed in all visual media.</w:t>
      </w:r>
    </w:p>
    <w:p w14:paraId="0A448610"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Promotional Tools </w:t>
      </w:r>
      <w:r>
        <w:rPr>
          <w:rFonts w:ascii="Helvetica" w:hAnsi="Helvetica"/>
          <w:color w:val="333333"/>
          <w:sz w:val="20"/>
          <w:szCs w:val="20"/>
        </w:rPr>
        <w:t> </w:t>
      </w:r>
      <w:r>
        <w:rPr>
          <w:rFonts w:ascii="Helvetica" w:hAnsi="Helvetica"/>
          <w:color w:val="333333"/>
          <w:sz w:val="20"/>
          <w:szCs w:val="20"/>
        </w:rPr>
        <w:t xml:space="preserve"> Using the advertising creative theme across the various promotional tools is an issue to be resolved. The argument for the same look and feel is pervasive. For example, Telus Mobility keeps its nature theme in all of its communications—from TV ads to promotional displays to its website and finally to its public relations and publicity. Actions such as this support the notion that the creative theme for the integrated marketing communication must support the broad market positioning and all brand positioning strategies for its many target audiences. This is also evident with Bud Light, which created the character Budd Light who appeared in all TV ads and was featured at promotional events. Representing the number-five beer in Canada, the fictional spokesperson embodies the spirit of the brand as he “keeps the good times going.” This uniquely Canadian theme works with the target of fun-loving young men, yet spills over to women as well through other promotional activities like a contest to win a Caribbean cruise.</w:t>
      </w:r>
      <w:r>
        <w:rPr>
          <w:rFonts w:ascii="Helvetica" w:hAnsi="Helvetica"/>
          <w:b/>
          <w:bCs/>
          <w:color w:val="333333"/>
          <w:sz w:val="20"/>
          <w:szCs w:val="20"/>
          <w:vertAlign w:val="superscript"/>
        </w:rPr>
        <w:t>51</w:t>
      </w:r>
    </w:p>
    <w:p w14:paraId="01D7CC3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Products </w:t>
      </w:r>
      <w:r>
        <w:rPr>
          <w:rFonts w:ascii="Helvetica" w:hAnsi="Helvetica"/>
          <w:color w:val="333333"/>
          <w:sz w:val="20"/>
          <w:szCs w:val="20"/>
        </w:rPr>
        <w:t> </w:t>
      </w:r>
      <w:r>
        <w:rPr>
          <w:rFonts w:ascii="Helvetica" w:hAnsi="Helvetica"/>
          <w:color w:val="333333"/>
          <w:sz w:val="20"/>
          <w:szCs w:val="20"/>
        </w:rPr>
        <w:t xml:space="preserve"> The same kind of use of a consistent theme across all IMC tools is evident in RBC Financial Group’s “First” campaign; the theme pervades all of RBC’s tools for all its products and services. And so the campaign’s consistent theme works on multiple levels. It is positioning the overall firm as an innovative and </w:t>
      </w:r>
      <w:r>
        <w:rPr>
          <w:rStyle w:val="no-break"/>
          <w:rFonts w:ascii="Helvetica" w:hAnsi="Helvetica"/>
          <w:color w:val="333333"/>
          <w:sz w:val="20"/>
          <w:szCs w:val="20"/>
        </w:rPr>
        <w:t>forward-looking</w:t>
      </w:r>
      <w:r>
        <w:rPr>
          <w:rFonts w:ascii="Helvetica" w:hAnsi="Helvetica"/>
          <w:color w:val="333333"/>
          <w:sz w:val="20"/>
          <w:szCs w:val="20"/>
        </w:rPr>
        <w:t> organization, yet the campaign adapts well to a variety of purchase and consumption situations for credit or investment products that can also be adjusted depending on whether the target audience is a loyal customer or a potential one that RBC Financial Group is attempting to switch. Consistency is also evident with RBC’s message of “create” and its use of the financial adviser Arbie (i.e., R.B., for Royal Bank) who appears in messages across all IMC tools and products. Arbie is especially prominent in public relations activities, like the Olympic sponsorship, and for corporate advocacy issues such as water conservation.</w:t>
      </w:r>
      <w:r>
        <w:rPr>
          <w:rFonts w:ascii="Helvetica" w:hAnsi="Helvetica"/>
          <w:b/>
          <w:bCs/>
          <w:color w:val="333333"/>
          <w:sz w:val="20"/>
          <w:szCs w:val="20"/>
          <w:vertAlign w:val="superscript"/>
        </w:rPr>
        <w:t>52</w:t>
      </w:r>
      <w:r>
        <w:rPr>
          <w:rFonts w:ascii="Helvetica" w:hAnsi="Helvetica"/>
          <w:color w:val="333333"/>
          <w:sz w:val="20"/>
          <w:szCs w:val="20"/>
        </w:rPr>
        <w:t> Similarly, for its consumer products Joe Fresh has used a very similar design and colour scheme, especially orange, for many products advertised (Exhibit 7-12).</w:t>
      </w:r>
    </w:p>
    <w:p w14:paraId="4EC2EB05"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7-12</w:t>
      </w:r>
      <w:r>
        <w:rPr>
          <w:rFonts w:ascii="Helvetica" w:hAnsi="Helvetica"/>
          <w:color w:val="333333"/>
          <w:sz w:val="20"/>
          <w:szCs w:val="20"/>
        </w:rPr>
        <w:t>    Colourful ads are often used in Joe Fresh’s product advertising.</w:t>
      </w:r>
    </w:p>
    <w:p w14:paraId="26BEF4C3"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30A03F2A" wp14:editId="0EA3FDE9">
            <wp:extent cx="4052570" cy="2278380"/>
            <wp:effectExtent l="0" t="0" r="11430" b="7620"/>
            <wp:docPr id="26" name="Picture 26" descr="xhibit 7-12. Joe Fresh advertisement. A photo of various Joe Fres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107" descr="xhibit 7-12. Joe Fresh advertisement. A photo of various Joe Fresh 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52570" cy="2278380"/>
                    </a:xfrm>
                    <a:prstGeom prst="rect">
                      <a:avLst/>
                    </a:prstGeom>
                    <a:noFill/>
                    <a:ln>
                      <a:noFill/>
                    </a:ln>
                  </pic:spPr>
                </pic:pic>
              </a:graphicData>
            </a:graphic>
          </wp:inline>
        </w:drawing>
      </w:r>
    </w:p>
    <w:p w14:paraId="06C0B46F"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Michael Crichton/Shoppers Drug Mart Corporation,/Newscom</w:t>
      </w:r>
    </w:p>
    <w:p w14:paraId="29D6C6C4"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CANADIAN CREATIVE THEMES</w:t>
      </w:r>
    </w:p>
    <w:p w14:paraId="2F9408C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We now present ideas regarding creative themes used in Canadian advertising and promotional communication. We begin with a perspective that supports the importance of unique ways of speaking to Canadian consumers. Since many brands are part of a North American or international marketing strategy, there is a tendency to standardize the message. We now highlight success stories as evidence of the importance of Canadian creativity in communication.</w:t>
      </w:r>
    </w:p>
    <w:p w14:paraId="5D2156E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Importance of Canadian Creative Themes </w:t>
      </w:r>
      <w:r>
        <w:rPr>
          <w:rFonts w:ascii="Helvetica" w:hAnsi="Helvetica"/>
          <w:color w:val="333333"/>
          <w:sz w:val="20"/>
          <w:szCs w:val="20"/>
        </w:rPr>
        <w:t> </w:t>
      </w:r>
      <w:r>
        <w:rPr>
          <w:rFonts w:ascii="Helvetica" w:hAnsi="Helvetica"/>
          <w:color w:val="333333"/>
          <w:sz w:val="20"/>
          <w:szCs w:val="20"/>
        </w:rPr>
        <w:t xml:space="preserve"> The need for unique creative advertising can be found in the divergence of values between Canadians and Americans. Decades of consumer research by Environics researcher Michael Adams suggests that while the citizens of North America share similar aspects of society, the underlying values are quite distinct.</w:t>
      </w:r>
      <w:r>
        <w:rPr>
          <w:rFonts w:ascii="Helvetica" w:hAnsi="Helvetica"/>
          <w:b/>
          <w:bCs/>
          <w:color w:val="333333"/>
          <w:sz w:val="20"/>
          <w:szCs w:val="20"/>
          <w:vertAlign w:val="superscript"/>
        </w:rPr>
        <w:t>53</w:t>
      </w:r>
      <w:r>
        <w:rPr>
          <w:rFonts w:ascii="Helvetica" w:hAnsi="Helvetica"/>
          <w:color w:val="333333"/>
          <w:sz w:val="20"/>
          <w:szCs w:val="20"/>
        </w:rPr>
        <w:t> Since this groundbreaking revelation, Adams has continued the research and finds that the types of values are shifting but considerable differences remain.</w:t>
      </w:r>
      <w:r>
        <w:rPr>
          <w:rFonts w:ascii="Helvetica" w:hAnsi="Helvetica"/>
          <w:b/>
          <w:bCs/>
          <w:color w:val="333333"/>
          <w:sz w:val="20"/>
          <w:szCs w:val="20"/>
          <w:vertAlign w:val="superscript"/>
        </w:rPr>
        <w:t>54</w:t>
      </w:r>
    </w:p>
    <w:p w14:paraId="631037AE"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177</w:t>
      </w:r>
    </w:p>
    <w:p w14:paraId="003504E7"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These unique Canadian values influence the motivation for consumption—Canadians buy products for what they can do for them, not what they say about them. Canadians favour experiences over possessions and are less inclined toward conspicuous consumption. For example, Canadians are more likely to believe that a car is basic transportation rather than a statement of personal style or image. Therefore, certain types of advertising messages are more palatable for Canadians since the underlying reasons for purchase are more accurately reflected in the dialogue of a commercial or the body copy of a print ad produced by Canadian advertisers.</w:t>
      </w:r>
    </w:p>
    <w:p w14:paraId="0D09BA9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Putting together a creative for Canada can be met with obstacles. Canadian managers who market U.S. brands in Canada often feel the pressure to run the same campaign in Canada that is being run in the United States. While this obviously saves on production costs of new ads, the money saving can be more than offset with lower sales due to messages not resonating with Canadian culture. Sometimes firms need to perform specific market research to demonstrate that a unique creative is warranted for the Canadian market. For example, Maytag required an entirely different positioning and creative in Canada when American messages focused on its made-in-the-U.S.A. claims. The Maytag repairman ventured north to shoot new ads that played during </w:t>
      </w:r>
      <w:r>
        <w:rPr>
          <w:rFonts w:ascii="Helvetica" w:hAnsi="Helvetica"/>
          <w:i/>
          <w:iCs/>
          <w:color w:val="333333"/>
          <w:sz w:val="20"/>
          <w:szCs w:val="20"/>
        </w:rPr>
        <w:t>Hockey Night in Canada</w:t>
      </w:r>
      <w:r>
        <w:rPr>
          <w:rFonts w:ascii="Helvetica" w:hAnsi="Helvetica"/>
          <w:color w:val="333333"/>
          <w:sz w:val="20"/>
          <w:szCs w:val="20"/>
        </w:rPr>
        <w:t> with a usage theme for cleaning hockey equipment, among others.</w:t>
      </w:r>
      <w:r>
        <w:rPr>
          <w:rFonts w:ascii="Helvetica" w:hAnsi="Helvetica"/>
          <w:b/>
          <w:bCs/>
          <w:color w:val="333333"/>
          <w:sz w:val="20"/>
          <w:szCs w:val="20"/>
          <w:vertAlign w:val="superscript"/>
        </w:rPr>
        <w:t>55</w:t>
      </w:r>
    </w:p>
    <w:p w14:paraId="494897F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Successful Canadian Creative Themes </w:t>
      </w:r>
      <w:r>
        <w:rPr>
          <w:rFonts w:ascii="Helvetica" w:hAnsi="Helvetica"/>
          <w:color w:val="333333"/>
          <w:sz w:val="20"/>
          <w:szCs w:val="20"/>
        </w:rPr>
        <w:t> </w:t>
      </w:r>
      <w:r>
        <w:rPr>
          <w:rFonts w:ascii="Helvetica" w:hAnsi="Helvetica"/>
          <w:color w:val="333333"/>
          <w:sz w:val="20"/>
          <w:szCs w:val="20"/>
        </w:rPr>
        <w:t xml:space="preserve"> Historically and recently, insightful and innovative Canadian creative themes demonstrate effective advertising and promotional communication. We take this opportunity to identify the Canadian organizations that recognize creative themes that have been truly outstanding. Specifically, we summarize the CASSIES, the trade magazine awards, the Bessies, and the Extra Awards. We also highlight Canada’s performance at the prestigious Cannes competition held in France.</w:t>
      </w:r>
    </w:p>
    <w:p w14:paraId="00FB984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CASSIES</w:t>
      </w:r>
      <w:r>
        <w:rPr>
          <w:rFonts w:ascii="Helvetica" w:hAnsi="Helvetica"/>
          <w:color w:val="333333"/>
          <w:sz w:val="20"/>
          <w:szCs w:val="20"/>
        </w:rPr>
        <w:t> </w:t>
      </w:r>
      <w:r>
        <w:rPr>
          <w:rFonts w:ascii="Helvetica" w:hAnsi="Helvetica"/>
          <w:color w:val="333333"/>
          <w:sz w:val="20"/>
          <w:szCs w:val="20"/>
        </w:rPr>
        <w:t xml:space="preserve"> Awarded by the Institute of Communication Agencies (ICA), the Association of Creative Communications Agencies, and Association des professionels de la communication et du marketing, this recognition is perhaps the most significant in Canada. The CASSIES (Canadian Advertising Success Stories) awards identify Canadian advertising success stories. Initiated in Canada in 1993, the awards are based on a similar idea started during the 1980s in the United Kingdom. Originally awarded every second year from 1993 until 2001, the CASSIES are now an annual event.</w:t>
      </w:r>
    </w:p>
    <w:p w14:paraId="4F0E6C8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CASSIES recognize advertising and promotional campaigns that document a direct cause and effect relationship between the campaign and communication and business results. Entrants have to submit the details of their campaign in the form of a business case that summarizes the performance of the brand prior to the campaign and indicates the degree to which the performance has improved. The website, Cassies.ca, provides the complete entry requirements, identifies the winners, and contains the actual case history submitted. Newfoundland and Labrador Tourism won in 2012 when it showed spectacular and fascinating images of that province in ads across the country (Exhibit 7-13).</w:t>
      </w:r>
    </w:p>
    <w:p w14:paraId="77667DD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7-13</w:t>
      </w:r>
      <w:r>
        <w:rPr>
          <w:rFonts w:ascii="Helvetica" w:hAnsi="Helvetica"/>
          <w:color w:val="333333"/>
          <w:sz w:val="20"/>
          <w:szCs w:val="20"/>
        </w:rPr>
        <w:t>    A breathtaking image of Gros Morne National Park captivated Canadians in this award-winning campaign.</w:t>
      </w:r>
    </w:p>
    <w:p w14:paraId="31F67DA5"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44508A58" wp14:editId="60D81C5F">
            <wp:extent cx="4052570" cy="2068830"/>
            <wp:effectExtent l="0" t="0" r="11430" b="0"/>
            <wp:docPr id="25" name="Picture 25" descr="xhibit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122" descr="xhibit 7-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52570" cy="2068830"/>
                    </a:xfrm>
                    <a:prstGeom prst="rect">
                      <a:avLst/>
                    </a:prstGeom>
                    <a:noFill/>
                    <a:ln>
                      <a:noFill/>
                    </a:ln>
                  </pic:spPr>
                </pic:pic>
              </a:graphicData>
            </a:graphic>
          </wp:inline>
        </w:drawing>
      </w:r>
    </w:p>
    <w:p w14:paraId="583EE301"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18" w:history="1">
        <w:r>
          <w:rPr>
            <w:rStyle w:val="Hyperlink"/>
            <w:rFonts w:ascii="Helvetica" w:hAnsi="Helvetica"/>
            <w:sz w:val="20"/>
            <w:szCs w:val="20"/>
          </w:rPr>
          <w:t>Click here for a description of Exhibit 7-13.</w:t>
        </w:r>
      </w:hyperlink>
    </w:p>
    <w:p w14:paraId="7F9782D0"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Newfoundland and Labrador Tourism</w:t>
      </w:r>
    </w:p>
    <w:p w14:paraId="72826384"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178</w:t>
      </w:r>
    </w:p>
    <w:p w14:paraId="0F30A5D5"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Trade Magazines</w:t>
      </w:r>
      <w:r>
        <w:rPr>
          <w:rFonts w:ascii="Helvetica" w:hAnsi="Helvetica"/>
          <w:color w:val="333333"/>
          <w:sz w:val="20"/>
          <w:szCs w:val="20"/>
        </w:rPr>
        <w:t> </w:t>
      </w:r>
      <w:r>
        <w:rPr>
          <w:rFonts w:ascii="Helvetica" w:hAnsi="Helvetica"/>
          <w:color w:val="333333"/>
          <w:sz w:val="20"/>
          <w:szCs w:val="20"/>
        </w:rPr>
        <w:t xml:space="preserve"> Two awards given out annually and sponsored by different trade magazines—</w:t>
      </w:r>
      <w:r>
        <w:rPr>
          <w:rFonts w:ascii="Helvetica" w:hAnsi="Helvetica"/>
          <w:i/>
          <w:iCs/>
          <w:color w:val="333333"/>
          <w:sz w:val="20"/>
          <w:szCs w:val="20"/>
        </w:rPr>
        <w:t>Strategy</w:t>
      </w:r>
      <w:r>
        <w:rPr>
          <w:rFonts w:ascii="Helvetica" w:hAnsi="Helvetica"/>
          <w:color w:val="333333"/>
          <w:sz w:val="20"/>
          <w:szCs w:val="20"/>
        </w:rPr>
        <w:t> and </w:t>
      </w:r>
      <w:r>
        <w:rPr>
          <w:rFonts w:ascii="Helvetica" w:hAnsi="Helvetica"/>
          <w:i/>
          <w:iCs/>
          <w:color w:val="333333"/>
          <w:sz w:val="20"/>
          <w:szCs w:val="20"/>
        </w:rPr>
        <w:t>Marketing Magazine</w:t>
      </w:r>
      <w:r>
        <w:rPr>
          <w:rFonts w:ascii="Helvetica" w:hAnsi="Helvetica"/>
          <w:color w:val="333333"/>
          <w:sz w:val="20"/>
          <w:szCs w:val="20"/>
        </w:rPr>
        <w:t>—identify the top Canadian creative communication launched each year in a number of categories. For example, there is an overall winner for best multimedia campaign, a winner for best single ad and campaign across all major media, and awards for nontraditional media, point-of-purchase, and public service announcements.</w:t>
      </w:r>
    </w:p>
    <w:p w14:paraId="58569EF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Bessies</w:t>
      </w:r>
      <w:r>
        <w:rPr>
          <w:rFonts w:ascii="Helvetica" w:hAnsi="Helvetica"/>
          <w:color w:val="333333"/>
          <w:sz w:val="20"/>
          <w:szCs w:val="20"/>
        </w:rPr>
        <w:t> </w:t>
      </w:r>
      <w:r>
        <w:rPr>
          <w:rFonts w:ascii="Helvetica" w:hAnsi="Helvetica"/>
          <w:color w:val="333333"/>
          <w:sz w:val="20"/>
          <w:szCs w:val="20"/>
        </w:rPr>
        <w:t xml:space="preserve"> These awards are given by the Television Bureau of Canada (TVB), an organization whose members comprise television stations, networks, and specialty services. The TVB promotes the use of television as an effective medium and has an important role as an information resource for its members. The Bessies recognize the best in English TV advertising each year and have been doing so since the early 1960s, shortly after the invention of television (an equivalent award for French TV advertising is awarded at La Fête de la Pub).</w:t>
      </w:r>
    </w:p>
    <w:p w14:paraId="0E1E3C1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Extra Awards</w:t>
      </w:r>
      <w:r>
        <w:rPr>
          <w:rFonts w:ascii="Helvetica" w:hAnsi="Helvetica"/>
          <w:color w:val="333333"/>
          <w:sz w:val="20"/>
          <w:szCs w:val="20"/>
        </w:rPr>
        <w:t> </w:t>
      </w:r>
      <w:r>
        <w:rPr>
          <w:rFonts w:ascii="Helvetica" w:hAnsi="Helvetica"/>
          <w:color w:val="333333"/>
          <w:sz w:val="20"/>
          <w:szCs w:val="20"/>
        </w:rPr>
        <w:t xml:space="preserve"> Newspapers Canada is similar to the TVB but for daily newspapers. Its Extra Awards recognize outstanding creative advertising in this medium by giving ads a gold, silver, bronze, or merit award in nine product categories and types of ads (i.e., local ad, local campaign, national campaign, small-space ad).</w:t>
      </w:r>
    </w:p>
    <w:p w14:paraId="38F4BCBD"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Cannes</w:t>
      </w:r>
      <w:r>
        <w:rPr>
          <w:rFonts w:ascii="Helvetica" w:hAnsi="Helvetica"/>
          <w:color w:val="333333"/>
          <w:sz w:val="20"/>
          <w:szCs w:val="20"/>
        </w:rPr>
        <w:t> </w:t>
      </w:r>
      <w:r>
        <w:rPr>
          <w:rFonts w:ascii="Helvetica" w:hAnsi="Helvetica"/>
          <w:color w:val="333333"/>
          <w:sz w:val="20"/>
          <w:szCs w:val="20"/>
        </w:rPr>
        <w:t xml:space="preserve"> On a global level and inspired by the movie industry’s more famous Cannes Film Festival, the Cannes Lions International Festival of Creativity is widely considered the most prestigious awards competition for advertising and all types of marketing communication. The Cannes competition receives entries from agencies around the world hoping to win Lions (the name of the award) in major categories—film (television, cinema, and Web film ads), press and poster (print and outdoor ads), cyber advertising (online marketing and ads for websites), media planning/buying, and direct marketing. The competition recently added the Titanium Lion for innovative work across integrated media. Over the years, Canadian advertising agencies’ work performed very well by receiving awards in many categories.</w:t>
      </w:r>
    </w:p>
    <w:p w14:paraId="1FF96BD7" w14:textId="77777777" w:rsidR="000F458E" w:rsidRDefault="000F458E" w:rsidP="000F458E">
      <w:pPr>
        <w:rPr>
          <w:rFonts w:ascii="Times New Roman" w:eastAsia="Times New Roman" w:hAnsi="Times New Roman"/>
        </w:rPr>
      </w:pPr>
    </w:p>
    <w:p w14:paraId="3EAACE07"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Inherent Drama </w:t>
      </w:r>
      <w:r>
        <w:rPr>
          <w:rFonts w:ascii="Helvetica" w:hAnsi="Helvetica"/>
          <w:color w:val="333333"/>
          <w:sz w:val="20"/>
          <w:szCs w:val="20"/>
        </w:rPr>
        <w:t> </w:t>
      </w:r>
      <w:r>
        <w:rPr>
          <w:rFonts w:ascii="Helvetica" w:hAnsi="Helvetica"/>
          <w:color w:val="333333"/>
          <w:sz w:val="20"/>
          <w:szCs w:val="20"/>
        </w:rPr>
        <w:t xml:space="preserve"> Another approach to determining the creative theme is finding the </w:t>
      </w:r>
      <w:r>
        <w:rPr>
          <w:rStyle w:val="extraspace"/>
          <w:rFonts w:ascii="Helvetica" w:hAnsi="Helvetica"/>
          <w:color w:val="333333"/>
          <w:sz w:val="20"/>
          <w:szCs w:val="20"/>
        </w:rPr>
        <w:t> </w:t>
      </w:r>
      <w:r>
        <w:rPr>
          <w:rFonts w:ascii="Helvetica" w:hAnsi="Helvetica"/>
          <w:color w:val="333333"/>
          <w:sz w:val="20"/>
          <w:szCs w:val="20"/>
        </w:rPr>
        <w:t>inherent drama or characteristic of the product that makes the consumer purchase it. The inherent drama approach expresses the advertising philosophy of Leo Burnett, founder of the Leo Burnett Agency in Chicago. Burnett said inherent drama “is often hard to find but it is always there, and once found it is the most interesting and believable of all advertising appeals.”</w:t>
      </w:r>
      <w:r>
        <w:rPr>
          <w:rFonts w:ascii="Helvetica" w:hAnsi="Helvetica"/>
          <w:b/>
          <w:bCs/>
          <w:color w:val="333333"/>
          <w:sz w:val="20"/>
          <w:szCs w:val="20"/>
          <w:vertAlign w:val="superscript"/>
        </w:rPr>
        <w:t>41</w:t>
      </w:r>
      <w:r>
        <w:rPr>
          <w:rFonts w:ascii="Helvetica" w:hAnsi="Helvetica"/>
          <w:color w:val="333333"/>
          <w:sz w:val="20"/>
          <w:szCs w:val="20"/>
        </w:rPr>
        <w:t> He believed advertising should be based on a foundation of consumer benefits with an emphasis on the dramatic element in expressing those benefits. Expression of the drama may take many forms, as the following examples illustrate. Manulife Financial continued the drama of the story in its TV ads by showing the conclusion on its Internet site, which motivated people to visit and spend more time viewing its messages.</w:t>
      </w:r>
      <w:r>
        <w:rPr>
          <w:rFonts w:ascii="Helvetica" w:hAnsi="Helvetica"/>
          <w:b/>
          <w:bCs/>
          <w:color w:val="333333"/>
          <w:sz w:val="20"/>
          <w:szCs w:val="20"/>
          <w:vertAlign w:val="superscript"/>
        </w:rPr>
        <w:t>42</w:t>
      </w:r>
      <w:r>
        <w:rPr>
          <w:rFonts w:ascii="Helvetica" w:hAnsi="Helvetica"/>
          <w:color w:val="333333"/>
          <w:sz w:val="20"/>
          <w:szCs w:val="20"/>
        </w:rPr>
        <w:t> Sport Chek’s “My North”’ advertising aligned itself with the NBA Raptors with a series of mini-documentaries of nine basketball neighbourhoods in Toronto to portray the brand in a new and dramatic light.</w:t>
      </w:r>
      <w:r>
        <w:rPr>
          <w:rFonts w:ascii="Helvetica" w:hAnsi="Helvetica"/>
          <w:b/>
          <w:bCs/>
          <w:color w:val="333333"/>
          <w:sz w:val="20"/>
          <w:szCs w:val="20"/>
          <w:vertAlign w:val="superscript"/>
        </w:rPr>
        <w:t>43</w:t>
      </w:r>
      <w:r>
        <w:rPr>
          <w:rFonts w:ascii="Helvetica" w:hAnsi="Helvetica"/>
          <w:color w:val="333333"/>
          <w:sz w:val="20"/>
          <w:szCs w:val="20"/>
        </w:rPr>
        <w:t> With the objective of increasing fundraising dollars, The Hospital for Sick Children in Toronto showed a unique and dramatic story of child’s care for 45 days in a row on TV. One execution showed a surgeon repairing a heart defect.</w:t>
      </w:r>
      <w:r>
        <w:rPr>
          <w:rFonts w:ascii="Helvetica" w:hAnsi="Helvetica"/>
          <w:b/>
          <w:bCs/>
          <w:color w:val="333333"/>
          <w:sz w:val="20"/>
          <w:szCs w:val="20"/>
          <w:vertAlign w:val="superscript"/>
        </w:rPr>
        <w:t>44</w:t>
      </w:r>
    </w:p>
    <w:p w14:paraId="39AEC1D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ad in Exhibit 7-9 shows one moment of the story of a happy couple celebrating their love for one another. The woman’s facial reaction that exudes surprise and happiness, along with her body language, provides a snippet of an emotional event in this dramatic expression of becoming engaged.</w:t>
      </w:r>
    </w:p>
    <w:p w14:paraId="004FA3D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7-9</w:t>
      </w:r>
      <w:r>
        <w:rPr>
          <w:rFonts w:ascii="Helvetica" w:hAnsi="Helvetica"/>
          <w:color w:val="333333"/>
          <w:sz w:val="20"/>
          <w:szCs w:val="20"/>
        </w:rPr>
        <w:t>    The emotional expression of the woman conveys a dramatic point in a familiar story line.</w:t>
      </w:r>
    </w:p>
    <w:p w14:paraId="0A4D01D7"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5DC55083" wp14:editId="75AE8FEC">
            <wp:extent cx="3897630" cy="4874260"/>
            <wp:effectExtent l="0" t="0" r="0" b="2540"/>
            <wp:docPr id="36" name="Picture 36" descr="xhibit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53" descr="xhibit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7630" cy="4874260"/>
                    </a:xfrm>
                    <a:prstGeom prst="rect">
                      <a:avLst/>
                    </a:prstGeom>
                    <a:noFill/>
                    <a:ln>
                      <a:noFill/>
                    </a:ln>
                  </pic:spPr>
                </pic:pic>
              </a:graphicData>
            </a:graphic>
          </wp:inline>
        </w:drawing>
      </w:r>
    </w:p>
    <w:p w14:paraId="474C5851"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19" w:history="1">
        <w:r>
          <w:rPr>
            <w:rStyle w:val="Hyperlink"/>
            <w:rFonts w:ascii="Helvetica" w:hAnsi="Helvetica"/>
            <w:sz w:val="20"/>
            <w:szCs w:val="20"/>
          </w:rPr>
          <w:t>Click here for a description of Exhibit 7-9.</w:t>
        </w:r>
      </w:hyperlink>
    </w:p>
    <w:p w14:paraId="56E50105"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Norman Wong/BIRKS GROUP INC./Newscom</w:t>
      </w:r>
    </w:p>
    <w:p w14:paraId="2A64F30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Positioning </w:t>
      </w:r>
      <w:r>
        <w:rPr>
          <w:rFonts w:ascii="Helvetica" w:hAnsi="Helvetica"/>
          <w:color w:val="333333"/>
          <w:sz w:val="20"/>
          <w:szCs w:val="20"/>
        </w:rPr>
        <w:t> </w:t>
      </w:r>
      <w:r>
        <w:rPr>
          <w:rFonts w:ascii="Helvetica" w:hAnsi="Helvetica"/>
          <w:color w:val="333333"/>
          <w:sz w:val="20"/>
          <w:szCs w:val="20"/>
        </w:rPr>
        <w:t xml:space="preserve"> Since advertising helps establish or maintain the brand position, it can also be the source of the creative theme. Positioning is often the basis of a firm’s creative strategy when it has multiple brands competing in the same market. For example, Procter &amp; Gamble markets many brands of laundry detergent—and positions each one differently. Positioning is done for companies as well as for brands. For example, the ad shown in Exhibit 7-10 is part of a GE campaign that is designed to position the company as an innovator in health care.</w:t>
      </w:r>
    </w:p>
    <w:p w14:paraId="7DCD62E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7-10</w:t>
      </w:r>
      <w:r>
        <w:rPr>
          <w:rFonts w:ascii="Helvetica" w:hAnsi="Helvetica"/>
          <w:color w:val="333333"/>
          <w:sz w:val="20"/>
          <w:szCs w:val="20"/>
        </w:rPr>
        <w:t>    GE positions itself as an innovative company in health care.</w:t>
      </w:r>
    </w:p>
    <w:p w14:paraId="4B586407"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44D444E0" wp14:editId="1E630DD5">
            <wp:extent cx="3533775" cy="4866640"/>
            <wp:effectExtent l="0" t="0" r="0" b="10160"/>
            <wp:docPr id="35" name="Picture 35" descr="xhibit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60" descr="xhibit 7-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3775" cy="4866640"/>
                    </a:xfrm>
                    <a:prstGeom prst="rect">
                      <a:avLst/>
                    </a:prstGeom>
                    <a:noFill/>
                    <a:ln>
                      <a:noFill/>
                    </a:ln>
                  </pic:spPr>
                </pic:pic>
              </a:graphicData>
            </a:graphic>
          </wp:inline>
        </w:drawing>
      </w:r>
    </w:p>
    <w:p w14:paraId="1902433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20" w:history="1">
        <w:r>
          <w:rPr>
            <w:rStyle w:val="Hyperlink"/>
            <w:rFonts w:ascii="Helvetica" w:hAnsi="Helvetica"/>
            <w:sz w:val="20"/>
            <w:szCs w:val="20"/>
          </w:rPr>
          <w:t>Click here for a description of Exhibit 7-10.</w:t>
        </w:r>
      </w:hyperlink>
    </w:p>
    <w:p w14:paraId="06D9C404"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GE</w:t>
      </w:r>
    </w:p>
    <w:p w14:paraId="6B418CE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Trout and Ries originally described positioning as the image consumers had of the brand in relation to competing brands in the product or service category, but the concept has been expanded beyond direct competitive positioning.</w:t>
      </w:r>
      <w:r>
        <w:rPr>
          <w:rFonts w:ascii="Helvetica" w:hAnsi="Helvetica"/>
          <w:b/>
          <w:bCs/>
          <w:color w:val="333333"/>
          <w:sz w:val="20"/>
          <w:szCs w:val="20"/>
          <w:vertAlign w:val="superscript"/>
        </w:rPr>
        <w:t>45</w:t>
      </w:r>
      <w:r>
        <w:rPr>
          <w:rFonts w:ascii="Helvetica" w:hAnsi="Helvetica"/>
          <w:color w:val="333333"/>
          <w:sz w:val="20"/>
          <w:szCs w:val="20"/>
        </w:rPr>
        <w:t> As discussed in Chapter 6, products can be positioned on the basis of end benefit, brand name, usage situation, or product category. Any of these can spark a theme that becomes the basis of the creative strategy and results in the brand’s occupying a particular place in the minds of the target audience. Since brand positioning can be done on the basis of a distinctive attribute, the positioning and unique selling proposition approaches can overlap.</w:t>
      </w:r>
    </w:p>
    <w:p w14:paraId="4CC7E771"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CAMPAIGN SLOGANS</w:t>
      </w:r>
    </w:p>
    <w:p w14:paraId="2C06AC66"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theme for the advertising campaign is usually expressed through a </w:t>
      </w:r>
      <w:r>
        <w:rPr>
          <w:rStyle w:val="extraspace"/>
          <w:rFonts w:ascii="Helvetica" w:hAnsi="Helvetica"/>
          <w:color w:val="333333"/>
          <w:sz w:val="20"/>
          <w:szCs w:val="20"/>
        </w:rPr>
        <w:t> </w:t>
      </w:r>
      <w:r>
        <w:rPr>
          <w:rFonts w:ascii="Helvetica" w:hAnsi="Helvetica"/>
          <w:color w:val="333333"/>
          <w:sz w:val="20"/>
          <w:szCs w:val="20"/>
        </w:rPr>
        <w:t>slogan </w:t>
      </w:r>
      <w:r>
        <w:rPr>
          <w:rStyle w:val="Emphasis"/>
          <w:rFonts w:ascii="Helvetica" w:hAnsi="Helvetica"/>
          <w:b/>
          <w:bCs/>
          <w:color w:val="333333"/>
          <w:sz w:val="20"/>
          <w:szCs w:val="20"/>
        </w:rPr>
        <w:t>or</w:t>
      </w:r>
      <w:r>
        <w:rPr>
          <w:rFonts w:ascii="Helvetica" w:hAnsi="Helvetica"/>
          <w:color w:val="333333"/>
          <w:sz w:val="20"/>
          <w:szCs w:val="20"/>
        </w:rPr>
        <w:t> tagline that reduces the key idea into a few words or a brief statement. The advertising slogan should serve as a summation line that succinctly expresses the brand positioning strategy, as well as the message it is trying to deliver to the target audience. The slogan usually appears in every advertisement and is often used in other forms of marketing communications to serve as a reminder of, and to reinforce, the marketer’s branding message. IMC Perspective 7-1 tells the story of BioSteel and how its slogan arose from social media exposure of brand imagery.</w:t>
      </w:r>
    </w:p>
    <w:p w14:paraId="1710906F"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174</w:t>
      </w:r>
    </w:p>
    <w:p w14:paraId="7181C1D2"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What constitutes a good slogan? All of the following suggestions are not possible for a single slogan, but they offer guidance when making a final decision. Characteristics can pertain to the brand attitude objectives, include a key benefit, differentiate the brand, evoke positive feelings, reflect brand personality, and be believable and likable. Others pertain to brand awareness objectives: be memorable, and recall brand name. Additionally, slogans are oriented strategically, to be campaign-able and competitive. Finally, aesthetics are important as slogans should be original, simple, neat/cool, and positive.</w:t>
      </w:r>
      <w:r>
        <w:rPr>
          <w:rFonts w:ascii="Helvetica" w:hAnsi="Helvetica"/>
          <w:b/>
          <w:bCs/>
          <w:color w:val="333333"/>
          <w:sz w:val="20"/>
          <w:szCs w:val="20"/>
          <w:vertAlign w:val="superscript"/>
        </w:rPr>
        <w:t>46</w:t>
      </w:r>
    </w:p>
    <w:p w14:paraId="19F58AC7"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Canadian advertisers continually develop slogans, and it is interesting to examine new ones to figure out whether they meet these criteria. The Kobo electronic reader displayed, “For those who love reading above all else.” Autotrader turned the phrase, “The better way to buy and sell cars.” Corona sipped in, “Live the finer life.” Hawaiian Punch returned to Canada with “Smashingly delicious.” Tassimo, a maker of coffee machines, frothed up, “The barcode brews it better.” Contiki Tours targeted youth with two slogans: “It’s time to start living” and “One life, one shot, make it count.” Canadian Tire is on its fourth slogan since 2001; the recent slogans are “Let’s get started,” “___ starts at Canadian Tire,” “For days like today,” and “Bring it on.”</w:t>
      </w:r>
      <w:r>
        <w:rPr>
          <w:rFonts w:ascii="Helvetica" w:hAnsi="Helvetica"/>
          <w:b/>
          <w:bCs/>
          <w:color w:val="333333"/>
          <w:sz w:val="20"/>
          <w:szCs w:val="20"/>
          <w:vertAlign w:val="superscript"/>
        </w:rPr>
        <w:t>47</w:t>
      </w:r>
      <w:r>
        <w:rPr>
          <w:rFonts w:ascii="Helvetica" w:hAnsi="Helvetica"/>
          <w:color w:val="333333"/>
          <w:sz w:val="20"/>
          <w:szCs w:val="20"/>
        </w:rPr>
        <w:t> Finally, an empirical study that examined six variables concluded that shorter and long-lasting slogans that received high levels of media weight tended to produce higher levels of brand recall.</w:t>
      </w:r>
      <w:r>
        <w:rPr>
          <w:rFonts w:ascii="Helvetica" w:hAnsi="Helvetica"/>
          <w:b/>
          <w:bCs/>
          <w:color w:val="333333"/>
          <w:sz w:val="20"/>
          <w:szCs w:val="20"/>
          <w:vertAlign w:val="superscript"/>
        </w:rPr>
        <w:t>48</w:t>
      </w:r>
    </w:p>
    <w:p w14:paraId="7BD9C6F0" w14:textId="77777777" w:rsidR="000F458E" w:rsidRDefault="000F458E" w:rsidP="000F458E">
      <w:pPr>
        <w:pStyle w:val="Heading4"/>
        <w:shd w:val="clear" w:color="auto" w:fill="3D9B80"/>
        <w:rPr>
          <w:rFonts w:ascii="Helvetica" w:eastAsia="Times New Roman" w:hAnsi="Helvetica"/>
          <w:color w:val="FFFFFF"/>
          <w:sz w:val="26"/>
          <w:szCs w:val="26"/>
        </w:rPr>
      </w:pPr>
      <w:r>
        <w:rPr>
          <w:rStyle w:val="font-sans"/>
          <w:rFonts w:ascii="Helvetica" w:eastAsia="Times New Roman" w:hAnsi="Helvetica"/>
          <w:color w:val="FFFFFF"/>
          <w:sz w:val="26"/>
          <w:szCs w:val="26"/>
        </w:rPr>
        <w:t>IMC PERSPECTIVE 7-1</w:t>
      </w:r>
    </w:p>
    <w:p w14:paraId="6CB1CC70" w14:textId="77777777" w:rsidR="000F458E" w:rsidRDefault="000F458E" w:rsidP="000F458E">
      <w:pPr>
        <w:pStyle w:val="Heading3"/>
        <w:shd w:val="clear" w:color="auto" w:fill="C0E2D4"/>
        <w:rPr>
          <w:rFonts w:ascii="Helvetica" w:eastAsia="Times New Roman" w:hAnsi="Helvetica"/>
          <w:caps/>
          <w:color w:val="A62B48"/>
          <w:sz w:val="27"/>
          <w:szCs w:val="27"/>
        </w:rPr>
      </w:pPr>
      <w:r>
        <w:rPr>
          <w:rStyle w:val="font-sans"/>
          <w:rFonts w:ascii="Helvetica" w:eastAsia="Times New Roman" w:hAnsi="Helvetica"/>
          <w:caps/>
          <w:color w:val="A62B48"/>
        </w:rPr>
        <w:t>BIOSTEEL’S #DRINKTHEPINK</w:t>
      </w:r>
    </w:p>
    <w:p w14:paraId="7BFCCA36" w14:textId="77777777" w:rsidR="000F458E" w:rsidRDefault="000F458E" w:rsidP="000F458E">
      <w:pPr>
        <w:shd w:val="clear" w:color="auto" w:fill="C0E2D4"/>
        <w:rPr>
          <w:rFonts w:ascii="Helvetica" w:eastAsia="Times New Roman" w:hAnsi="Helvetica"/>
          <w:color w:val="333333"/>
        </w:rPr>
      </w:pPr>
      <w:r>
        <w:rPr>
          <w:rFonts w:ascii="Helvetica" w:eastAsia="Times New Roman" w:hAnsi="Helvetica"/>
          <w:noProof/>
          <w:color w:val="333333"/>
        </w:rPr>
        <w:drawing>
          <wp:inline distT="0" distB="0" distL="0" distR="0" wp14:anchorId="591670A8" wp14:editId="4CECB36C">
            <wp:extent cx="4052570" cy="4052570"/>
            <wp:effectExtent l="0" t="0" r="11430" b="11430"/>
            <wp:docPr id="34" name="Picture 34" descr="MC Perspectiv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74" descr="MC Perspectiv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2570" cy="4052570"/>
                    </a:xfrm>
                    <a:prstGeom prst="rect">
                      <a:avLst/>
                    </a:prstGeom>
                    <a:noFill/>
                    <a:ln>
                      <a:noFill/>
                    </a:ln>
                  </pic:spPr>
                </pic:pic>
              </a:graphicData>
            </a:graphic>
          </wp:inline>
        </w:drawing>
      </w:r>
    </w:p>
    <w:p w14:paraId="2BE67E9E"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hyperlink r:id="rId21" w:history="1">
        <w:r>
          <w:rPr>
            <w:rStyle w:val="Hyperlink"/>
            <w:rFonts w:ascii="Helvetica" w:hAnsi="Helvetica"/>
            <w:sz w:val="20"/>
            <w:szCs w:val="20"/>
          </w:rPr>
          <w:t>Click here for a description of IMC Perspective 7-1.</w:t>
        </w:r>
      </w:hyperlink>
    </w:p>
    <w:p w14:paraId="449436C2" w14:textId="77777777" w:rsidR="000F458E" w:rsidRDefault="000F458E" w:rsidP="000F458E">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BioSteel Sports Nutrition Inc.</w:t>
      </w:r>
    </w:p>
    <w:p w14:paraId="050595A2"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#drinkthepink and related imagery circulated social media to encourage consumers to seek out BioSteel’s innovative high-performance sport drink, but before that, personal contacts and word-of-mouth encouraged professional athletes to try it. Sales occurred directly to professional sports teams since athletes requested it after receiving samples and seeing the effects. A big break for BioSteel occurred during the Stanley Cup playoffs broadcast in 2010 when Gary Roberts answered everyone’s question: What was the pink drink the NHL players were consuming? People’s seeing athletes drinking pink liquid, along with the social media communication, gave BioSteel an opportunity to expand.</w:t>
      </w:r>
    </w:p>
    <w:p w14:paraId="424A2392"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Inspired by the need for a natural drink that would pass NHL drug tests, a former Toronto Maple Leafs strength coach developed the product and teamed up with a business partner to bring it to market. The two saw it as filling the niche between sports and energy beverages like Gatorade and health or fitness supplements. Initially packaged as a powder which users would mix with water on their own, and distributed online for direct consumer purchases, BioSteel eventually made it into retailers like Loblaw, Sobeys, and Rexall, who placed BioSteel in the nutrition section to reinforce its price premium.</w:t>
      </w:r>
    </w:p>
    <w:p w14:paraId="314368F6"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company later introduced an individual ready-to-drink version with a portion of powder contained in the cap to go along with the bottle of water and distributed BioSteel more broadly in grocery and convenience stores right next to sports drinks. Retaining the powder format for the </w:t>
      </w:r>
      <w:r>
        <w:rPr>
          <w:rStyle w:val="no-break"/>
          <w:rFonts w:ascii="Helvetica" w:hAnsi="Helvetica"/>
          <w:color w:val="333333"/>
          <w:sz w:val="20"/>
          <w:szCs w:val="20"/>
        </w:rPr>
        <w:t>ready-to-drink</w:t>
      </w:r>
      <w:r>
        <w:rPr>
          <w:rFonts w:ascii="Helvetica" w:hAnsi="Helvetica"/>
          <w:color w:val="333333"/>
          <w:sz w:val="20"/>
          <w:szCs w:val="20"/>
        </w:rPr>
        <w:t> version allowed the product to remain completely natural, free of preservatives and artificial flavours. In fact, BioSteel maintains its pink hue due to the red beet ingredient.</w:t>
      </w:r>
    </w:p>
    <w:p w14:paraId="021E85CE"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Another important promotional step occurred in 2011 when it hosted NHL players at a training camp, complete with practice jerseys with the BioSteel logo and extensive video recording for YouTube placement. Subsequently, NHL players used BioSteel in Gatorade bottles during the season. Of course this annoyed Gatorade, the official sponsor of the NHL, and BioSteel revised its training camps in order not to associate its brand identity with the players. Later on, athletes like Mike Cammalleri, Steven Stamkos, Carey Price, and Tyler Seguin endorsed the product through its use and appeared at branded events while receiving minimal remuneration.</w:t>
      </w:r>
    </w:p>
    <w:p w14:paraId="67FFDA8B"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175</w:t>
      </w:r>
    </w:p>
    <w:p w14:paraId="5D6FF4DE"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More recently, BioSteel established a more formal relationship with sponsored athletes and began sponsoring high school basketball youth programs. BioSteel partnered with theScore Inc. for extensive distribution of branded messages. BioSteel implemented a contest on the media company’s popular theScore app in which winners would receive a chance to see Tyler Seguin and Andrew Wiggins play and enjoy a meet-and-greet afterward. It also established branded messages featuring its sponsored athletes, and placed ads with its athletes in this digital media. Finally, BioSteel also launched a TV ad featuring Connor McDavid while he was still an undrafted </w:t>
      </w:r>
      <w:r>
        <w:rPr>
          <w:rStyle w:val="no-break"/>
          <w:rFonts w:ascii="Helvetica" w:hAnsi="Helvetica"/>
          <w:color w:val="333333"/>
          <w:sz w:val="20"/>
          <w:szCs w:val="20"/>
        </w:rPr>
        <w:t>Junior A</w:t>
      </w:r>
      <w:r>
        <w:rPr>
          <w:rFonts w:ascii="Helvetica" w:hAnsi="Helvetica"/>
          <w:color w:val="333333"/>
          <w:sz w:val="20"/>
          <w:szCs w:val="20"/>
        </w:rPr>
        <w:t> player who later became the number one pick in the 2015 NHL draft. The message focused on his training and his use of the new ready-to-drink version of the product while the scene ends with the written and verbally stated (by Connor) slogan: #drinkthepink.</w:t>
      </w:r>
    </w:p>
    <w:p w14:paraId="2B11C87C" w14:textId="77777777" w:rsidR="000F458E" w:rsidRDefault="000F458E" w:rsidP="000F458E">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Sources: Chris Powell, “BioSteel Partners With theScore,”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December 21, 2015; Josh Kolm, “BioSteel Goes Mass,” </w:t>
      </w:r>
      <w:r>
        <w:rPr>
          <w:rFonts w:ascii="Helvetica" w:eastAsia="Times New Roman" w:hAnsi="Helvetica"/>
          <w:i/>
          <w:iCs/>
          <w:color w:val="606163"/>
          <w:sz w:val="17"/>
          <w:szCs w:val="17"/>
        </w:rPr>
        <w:t>Strategy</w:t>
      </w:r>
      <w:r>
        <w:rPr>
          <w:rFonts w:ascii="Helvetica" w:eastAsia="Times New Roman" w:hAnsi="Helvetica"/>
          <w:color w:val="606163"/>
          <w:sz w:val="17"/>
          <w:szCs w:val="17"/>
        </w:rPr>
        <w:t>, November 21, 2014; Grant Surridge, “BioSteel Plots Next Move,” </w:t>
      </w:r>
      <w:r>
        <w:rPr>
          <w:rFonts w:ascii="Helvetica" w:eastAsia="Times New Roman" w:hAnsi="Helvetica"/>
          <w:i/>
          <w:iCs/>
          <w:color w:val="606163"/>
          <w:sz w:val="17"/>
          <w:szCs w:val="17"/>
        </w:rPr>
        <w:t>Strategy</w:t>
      </w:r>
      <w:r>
        <w:rPr>
          <w:rFonts w:ascii="Helvetica" w:eastAsia="Times New Roman" w:hAnsi="Helvetica"/>
          <w:color w:val="606163"/>
          <w:sz w:val="17"/>
          <w:szCs w:val="17"/>
        </w:rPr>
        <w:t>, September 24, 2012; John Lorinc, “Goodbye Gatorade: How BioSteel Is (Very Quietly) Taking Over the NHL,” </w:t>
      </w:r>
      <w:r>
        <w:rPr>
          <w:rFonts w:ascii="Helvetica" w:eastAsia="Times New Roman" w:hAnsi="Helvetica"/>
          <w:i/>
          <w:iCs/>
          <w:color w:val="606163"/>
          <w:sz w:val="17"/>
          <w:szCs w:val="17"/>
        </w:rPr>
        <w:t>Canadian Business</w:t>
      </w:r>
      <w:r>
        <w:rPr>
          <w:rFonts w:ascii="Helvetica" w:eastAsia="Times New Roman" w:hAnsi="Helvetica"/>
          <w:color w:val="606163"/>
          <w:sz w:val="17"/>
          <w:szCs w:val="17"/>
        </w:rPr>
        <w:t>, April 2, 2015; Susan Krashinsky, “Drink Maker Tickled Pink With Start Endorsements,” </w:t>
      </w:r>
      <w:r>
        <w:rPr>
          <w:rFonts w:ascii="Helvetica" w:eastAsia="Times New Roman" w:hAnsi="Helvetica"/>
          <w:i/>
          <w:iCs/>
          <w:color w:val="606163"/>
          <w:sz w:val="17"/>
          <w:szCs w:val="17"/>
        </w:rPr>
        <w:t>The Globe and Mail</w:t>
      </w:r>
      <w:r>
        <w:rPr>
          <w:rFonts w:ascii="Helvetica" w:eastAsia="Times New Roman" w:hAnsi="Helvetica"/>
          <w:color w:val="606163"/>
          <w:sz w:val="17"/>
          <w:szCs w:val="17"/>
        </w:rPr>
        <w:t>, May 15, 2014, p. B12.</w:t>
      </w:r>
    </w:p>
    <w:p w14:paraId="6444FCBC" w14:textId="77777777" w:rsidR="000F458E" w:rsidRDefault="000F458E" w:rsidP="000F458E">
      <w:pPr>
        <w:pStyle w:val="custom-btm-nomargin"/>
        <w:shd w:val="clear" w:color="auto" w:fill="C0E2D4"/>
        <w:spacing w:before="0" w:beforeAutospacing="0" w:after="150" w:afterAutospacing="0" w:line="255" w:lineRule="atLeast"/>
        <w:rPr>
          <w:rFonts w:ascii="Helvetica" w:hAnsi="Helvetica"/>
          <w:color w:val="333333"/>
          <w:sz w:val="20"/>
          <w:szCs w:val="20"/>
        </w:rPr>
      </w:pPr>
      <w:r>
        <w:rPr>
          <w:rFonts w:ascii="Helvetica" w:hAnsi="Helvetica"/>
          <w:b/>
          <w:bCs/>
          <w:color w:val="333333"/>
          <w:sz w:val="20"/>
          <w:szCs w:val="20"/>
        </w:rPr>
        <w:t>Question:</w:t>
      </w:r>
    </w:p>
    <w:p w14:paraId="45A0A145" w14:textId="77777777" w:rsidR="000F458E" w:rsidRDefault="000F458E" w:rsidP="000F458E">
      <w:pPr>
        <w:pStyle w:val="NormalWeb"/>
        <w:numPr>
          <w:ilvl w:val="0"/>
          <w:numId w:val="3"/>
        </w:numPr>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Explain why #drinkthepink is a good slogan for BioSteel.</w:t>
      </w:r>
    </w:p>
    <w:p w14:paraId="3E57C043" w14:textId="77777777" w:rsidR="000F458E" w:rsidRDefault="000F458E" w:rsidP="000F458E">
      <w:pPr>
        <w:pStyle w:val="NormalWeb"/>
        <w:shd w:val="clear" w:color="auto" w:fill="C0E2D4"/>
        <w:spacing w:before="0" w:beforeAutospacing="0" w:after="150" w:afterAutospacing="0" w:line="255" w:lineRule="atLeast"/>
        <w:rPr>
          <w:rFonts w:ascii="Helvetica" w:hAnsi="Helvetica"/>
          <w:color w:val="1086D9"/>
          <w:sz w:val="20"/>
          <w:szCs w:val="20"/>
        </w:rPr>
      </w:pPr>
      <w:r>
        <w:rPr>
          <w:rStyle w:val="assetshortdesc"/>
          <w:rFonts w:ascii="Helvetica" w:hAnsi="Helvetica"/>
          <w:color w:val="1086D9"/>
          <w:sz w:val="20"/>
          <w:szCs w:val="20"/>
        </w:rPr>
        <w:t>IMC Box Quiz 7-1</w:t>
      </w:r>
    </w:p>
    <w:p w14:paraId="4777AF45"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CREATIVE THEME CONSISTENCY</w:t>
      </w:r>
    </w:p>
    <w:p w14:paraId="558BB73E"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Consistency in promotional creativity is generally regarded as a key success factor so that the target audience retains the brand position. We explore examples of consistency in the creative theme across time, creative execution, advertising media, promotional tools, and products. The essential point is that when the target audience is exposed to a series of messages across different contexts, the creative theme should not change; thus there is a clear reinforcement of the brand positioning strategy. Deviation of the theme allows the possibility that the target audience will process the message alternatively and arrive at a different interpretation of the brand.</w:t>
      </w:r>
    </w:p>
    <w:p w14:paraId="6C01A2C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Time </w:t>
      </w:r>
      <w:r>
        <w:rPr>
          <w:rFonts w:ascii="Helvetica" w:hAnsi="Helvetica"/>
          <w:color w:val="333333"/>
          <w:sz w:val="20"/>
          <w:szCs w:val="20"/>
        </w:rPr>
        <w:t> </w:t>
      </w:r>
      <w:r>
        <w:rPr>
          <w:rFonts w:ascii="Helvetica" w:hAnsi="Helvetica"/>
          <w:color w:val="333333"/>
          <w:sz w:val="20"/>
          <w:szCs w:val="20"/>
        </w:rPr>
        <w:t xml:space="preserve"> Advertising or communication plans are generally done on an annual basis, thus the creative theme is often </w:t>
      </w:r>
      <w:r>
        <w:rPr>
          <w:rStyle w:val="no-break"/>
          <w:rFonts w:ascii="Helvetica" w:hAnsi="Helvetica"/>
          <w:color w:val="333333"/>
          <w:sz w:val="20"/>
          <w:szCs w:val="20"/>
        </w:rPr>
        <w:t>short-term</w:t>
      </w:r>
      <w:r>
        <w:rPr>
          <w:rFonts w:ascii="Helvetica" w:hAnsi="Helvetica"/>
          <w:color w:val="333333"/>
          <w:sz w:val="20"/>
          <w:szCs w:val="20"/>
        </w:rPr>
        <w:t> in nature. However, the creative themes are usually developed with the intention of being used for a longer time period. While marketers might change their campaign themes often, a successful creative theme may last for years. A consistent creative theme across time builds on the established awareness of the brand’s current customers by encouraging continued processing of future advertising messages. Moreover, the familiarity of the creative theme is recognizable to a brand’s </w:t>
      </w:r>
      <w:r>
        <w:rPr>
          <w:rStyle w:val="no-break"/>
          <w:rFonts w:ascii="Helvetica" w:hAnsi="Helvetica"/>
          <w:color w:val="333333"/>
          <w:sz w:val="20"/>
          <w:szCs w:val="20"/>
        </w:rPr>
        <w:t>non-customers</w:t>
      </w:r>
      <w:r>
        <w:rPr>
          <w:rFonts w:ascii="Helvetica" w:hAnsi="Helvetica"/>
          <w:color w:val="333333"/>
          <w:sz w:val="20"/>
          <w:szCs w:val="20"/>
        </w:rPr>
        <w:t> when they may be entering the product category or considering switching their purchases. The ad in Exhibit 7-11 for the Honda Odyssey is consistent with other ads showing the improved features of the new model.</w:t>
      </w:r>
    </w:p>
    <w:p w14:paraId="15CFBE83"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7-11</w:t>
      </w:r>
      <w:r>
        <w:rPr>
          <w:rFonts w:ascii="Helvetica" w:hAnsi="Helvetica"/>
          <w:color w:val="333333"/>
          <w:sz w:val="20"/>
          <w:szCs w:val="20"/>
        </w:rPr>
        <w:t>    Ads for the Honda Odyssey have used a similar format for many years.</w:t>
      </w:r>
    </w:p>
    <w:p w14:paraId="5DCC5CDD"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2FAC20A2" wp14:editId="796CBDFD">
            <wp:extent cx="3603625" cy="4874260"/>
            <wp:effectExtent l="0" t="0" r="3175" b="2540"/>
            <wp:docPr id="33" name="Picture 33" descr="xhibit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094" descr="xhibit 7-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3625" cy="4874260"/>
                    </a:xfrm>
                    <a:prstGeom prst="rect">
                      <a:avLst/>
                    </a:prstGeom>
                    <a:noFill/>
                    <a:ln>
                      <a:noFill/>
                    </a:ln>
                  </pic:spPr>
                </pic:pic>
              </a:graphicData>
            </a:graphic>
          </wp:inline>
        </w:drawing>
      </w:r>
    </w:p>
    <w:p w14:paraId="041369B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22" w:history="1">
        <w:r>
          <w:rPr>
            <w:rStyle w:val="Hyperlink"/>
            <w:rFonts w:ascii="Helvetica" w:hAnsi="Helvetica"/>
            <w:sz w:val="20"/>
            <w:szCs w:val="20"/>
          </w:rPr>
          <w:t>Click here for a description of Exhibit 7-11.</w:t>
        </w:r>
      </w:hyperlink>
    </w:p>
    <w:p w14:paraId="77CC8798"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Honda</w:t>
      </w:r>
    </w:p>
    <w:p w14:paraId="7C7ACFC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After its initial launch, Koodo revised its creative theme but retained many characteristics so that the campaigns appeared continuous. They retained the same “fun, quirky and colourful characters”; however, they are no longer in spandex urging consumers to lose their bloated bills from other providers. Rather, the new characters articulate clever words like “textelation,” “contractophobe,” “fee-ectomy,” and “bigbillification.” The freshened campaign intended to keep the brand distinct from the campaign theme, as the message to consumers of other brands is to switch to this new discount provider.</w:t>
      </w:r>
      <w:r>
        <w:rPr>
          <w:rFonts w:ascii="Helvetica" w:hAnsi="Helvetica"/>
          <w:b/>
          <w:bCs/>
          <w:color w:val="333333"/>
          <w:sz w:val="20"/>
          <w:szCs w:val="20"/>
          <w:vertAlign w:val="superscript"/>
        </w:rPr>
        <w:t>49</w:t>
      </w:r>
    </w:p>
    <w:p w14:paraId="0E82AF70"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Creative Execution </w:t>
      </w:r>
      <w:r>
        <w:rPr>
          <w:rFonts w:ascii="Helvetica" w:hAnsi="Helvetica"/>
          <w:color w:val="333333"/>
          <w:sz w:val="20"/>
          <w:szCs w:val="20"/>
        </w:rPr>
        <w:t> </w:t>
      </w:r>
      <w:r>
        <w:rPr>
          <w:rFonts w:ascii="Helvetica" w:hAnsi="Helvetica"/>
          <w:color w:val="333333"/>
          <w:sz w:val="20"/>
          <w:szCs w:val="20"/>
        </w:rPr>
        <w:t xml:space="preserve"> As we noted above, an advertising campaign features a series of creative executions over time and it is important that marketers ensure all ads feature a similar “look and feel.” Exactly what this entails is a matter of interpretation, but most advertisers and consumers would say they recognize it when they see it. And Telus TV ads of almost 20 years represent the best Canadian example of the most consistent set of messages.</w:t>
      </w:r>
    </w:p>
    <w:p w14:paraId="46910593"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176</w:t>
      </w:r>
    </w:p>
    <w:p w14:paraId="448FA07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Nature became the canvas for Telus (named Clearnet at the time) when its advertising agency saw the simplicity of animals in its storytelling to deliver the proposition of “the future is friendly.” Set to a white background with emotive music, the nature theme and critters help make the brand feel friendly, likeable, and approachable. Over time, we saw exotic birds (e.g., macaws), insects, colourful frogs, and lizards—until Telus took over, and began with a “disco duck” to celebrate the millennium and then moved on to penguins, monkeys, pot-bellied pigs, iguanas, bunnies, meerkats, hedgehogs, and fish, and back to exotic birds (flamingos, peacocks) once again. Pygmy goats danced to the hit “Jump Around” and Hazina the hippo made numerous appearances. According to experts, the characteristics associated with animals through stories (e.g., the cunning fox) act as a quick and simple reference that transfers to the advertised product. Furthermore, the feeling associated with the animal may also transfer to the product, so if someone likes Hazina they are more likely to feel positively toward Telus. And while the meaning of the animals is critical, the consistency of their use along with the key creative tactics makes Telus TV ads instantly recognizable with the near uniformity in style.</w:t>
      </w:r>
      <w:r>
        <w:rPr>
          <w:rFonts w:ascii="Helvetica" w:hAnsi="Helvetica"/>
          <w:b/>
          <w:bCs/>
          <w:color w:val="333333"/>
          <w:sz w:val="20"/>
          <w:szCs w:val="20"/>
          <w:vertAlign w:val="superscript"/>
        </w:rPr>
        <w:t>50</w:t>
      </w:r>
    </w:p>
    <w:p w14:paraId="550C84D8"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Advertising Media </w:t>
      </w:r>
      <w:r>
        <w:rPr>
          <w:rFonts w:ascii="Helvetica" w:hAnsi="Helvetica"/>
          <w:color w:val="333333"/>
          <w:sz w:val="20"/>
          <w:szCs w:val="20"/>
        </w:rPr>
        <w:t> </w:t>
      </w:r>
      <w:r>
        <w:rPr>
          <w:rFonts w:ascii="Helvetica" w:hAnsi="Helvetica"/>
          <w:color w:val="333333"/>
          <w:sz w:val="20"/>
          <w:szCs w:val="20"/>
        </w:rPr>
        <w:t xml:space="preserve"> Often a successful creative theme is one that is amenable to more than one medium. For instance, the essence of creativity in a print ad is still captured in a follow-up radio ad. Or, the big idea found in a TV commercial transfers to an outdoor billboard. In both cases, the creativity of the initial media is seen in a supportive medium—one less central to the primary media, yet still important to continue exposing a similar idea to the target audience. Interestingly, this idea is difficult to convey with visual creative themes moving to radio. For a while, listeners heard a “friendly thought” from Telus that differed significantly from the nature theme portrayed in all visual media.</w:t>
      </w:r>
    </w:p>
    <w:p w14:paraId="5C513D77"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Promotional Tools </w:t>
      </w:r>
      <w:r>
        <w:rPr>
          <w:rFonts w:ascii="Helvetica" w:hAnsi="Helvetica"/>
          <w:color w:val="333333"/>
          <w:sz w:val="20"/>
          <w:szCs w:val="20"/>
        </w:rPr>
        <w:t> </w:t>
      </w:r>
      <w:r>
        <w:rPr>
          <w:rFonts w:ascii="Helvetica" w:hAnsi="Helvetica"/>
          <w:color w:val="333333"/>
          <w:sz w:val="20"/>
          <w:szCs w:val="20"/>
        </w:rPr>
        <w:t xml:space="preserve"> Using the advertising creative theme across the various promotional tools is an issue to be resolved. The argument for the same look and feel is pervasive. For example, Telus Mobility keeps its nature theme in all of its communications—from TV ads to promotional displays to its website and finally to its public relations and publicity. Actions such as this support the notion that the creative theme for the integrated marketing communication must support the broad market positioning and all brand positioning strategies for its many target audiences. This is also evident with Bud Light, which created the character Budd Light who appeared in all TV ads and was featured at promotional events. Representing the number-five beer in Canada, the fictional spokesperson embodies the spirit of the brand as he “keeps the good times going.” This uniquely Canadian theme works with the target of fun-loving young men, yet spills over to women as well through other promotional activities like a contest to win a Caribbean cruise.</w:t>
      </w:r>
      <w:r>
        <w:rPr>
          <w:rFonts w:ascii="Helvetica" w:hAnsi="Helvetica"/>
          <w:b/>
          <w:bCs/>
          <w:color w:val="333333"/>
          <w:sz w:val="20"/>
          <w:szCs w:val="20"/>
          <w:vertAlign w:val="superscript"/>
        </w:rPr>
        <w:t>51</w:t>
      </w:r>
    </w:p>
    <w:p w14:paraId="33AFE6C2"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Consistency Across Products </w:t>
      </w:r>
      <w:r>
        <w:rPr>
          <w:rFonts w:ascii="Helvetica" w:hAnsi="Helvetica"/>
          <w:color w:val="333333"/>
          <w:sz w:val="20"/>
          <w:szCs w:val="20"/>
        </w:rPr>
        <w:t> </w:t>
      </w:r>
      <w:r>
        <w:rPr>
          <w:rFonts w:ascii="Helvetica" w:hAnsi="Helvetica"/>
          <w:color w:val="333333"/>
          <w:sz w:val="20"/>
          <w:szCs w:val="20"/>
        </w:rPr>
        <w:t xml:space="preserve"> The same kind of use of a consistent theme across all IMC tools is evident in RBC Financial Group’s “First” campaign; the theme pervades all of RBC’s tools for all its products and services. And so the campaign’s consistent theme works on multiple levels. It is positioning the overall firm as an innovative and </w:t>
      </w:r>
      <w:r>
        <w:rPr>
          <w:rStyle w:val="no-break"/>
          <w:rFonts w:ascii="Helvetica" w:hAnsi="Helvetica"/>
          <w:color w:val="333333"/>
          <w:sz w:val="20"/>
          <w:szCs w:val="20"/>
        </w:rPr>
        <w:t>forward-looking</w:t>
      </w:r>
      <w:r>
        <w:rPr>
          <w:rFonts w:ascii="Helvetica" w:hAnsi="Helvetica"/>
          <w:color w:val="333333"/>
          <w:sz w:val="20"/>
          <w:szCs w:val="20"/>
        </w:rPr>
        <w:t> organization, yet the campaign adapts well to a variety of purchase and consumption situations for credit or investment products that can also be adjusted depending on whether the target audience is a loyal customer or a potential one that RBC Financial Group is attempting to switch. Consistency is also evident with RBC’s message of “create” and its use of the financial adviser Arbie (i.e., R.B., for Royal Bank) who appears in messages across all IMC tools and products. Arbie is especially prominent in public relations activities, like the Olympic sponsorship, and for corporate advocacy issues such as water conservation.</w:t>
      </w:r>
      <w:r>
        <w:rPr>
          <w:rFonts w:ascii="Helvetica" w:hAnsi="Helvetica"/>
          <w:b/>
          <w:bCs/>
          <w:color w:val="333333"/>
          <w:sz w:val="20"/>
          <w:szCs w:val="20"/>
          <w:vertAlign w:val="superscript"/>
        </w:rPr>
        <w:t>52</w:t>
      </w:r>
      <w:r>
        <w:rPr>
          <w:rFonts w:ascii="Helvetica" w:hAnsi="Helvetica"/>
          <w:color w:val="333333"/>
          <w:sz w:val="20"/>
          <w:szCs w:val="20"/>
        </w:rPr>
        <w:t> Similarly, for its consumer products Joe Fresh has used a very similar design and colour scheme, especially orange, for many products advertised (Exhibit 7-12).</w:t>
      </w:r>
    </w:p>
    <w:p w14:paraId="7E3462D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7-12</w:t>
      </w:r>
      <w:r>
        <w:rPr>
          <w:rFonts w:ascii="Helvetica" w:hAnsi="Helvetica"/>
          <w:color w:val="333333"/>
          <w:sz w:val="20"/>
          <w:szCs w:val="20"/>
        </w:rPr>
        <w:t>    Colourful ads are often used in Joe Fresh’s product advertising.</w:t>
      </w:r>
    </w:p>
    <w:p w14:paraId="3AC18F94"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5BC19CA1" wp14:editId="2DA2A0EF">
            <wp:extent cx="4052570" cy="2278380"/>
            <wp:effectExtent l="0" t="0" r="11430" b="7620"/>
            <wp:docPr id="32" name="Picture 32" descr="xhibit 7-12. Joe Fresh advertisement. A photo of various Joe Fres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107" descr="xhibit 7-12. Joe Fresh advertisement. A photo of various Joe Fresh 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52570" cy="2278380"/>
                    </a:xfrm>
                    <a:prstGeom prst="rect">
                      <a:avLst/>
                    </a:prstGeom>
                    <a:noFill/>
                    <a:ln>
                      <a:noFill/>
                    </a:ln>
                  </pic:spPr>
                </pic:pic>
              </a:graphicData>
            </a:graphic>
          </wp:inline>
        </w:drawing>
      </w:r>
    </w:p>
    <w:p w14:paraId="2EADEBC5"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Michael Crichton/Shoppers Drug Mart Corporation,/Newscom</w:t>
      </w:r>
    </w:p>
    <w:p w14:paraId="613AB796" w14:textId="77777777" w:rsidR="000F458E" w:rsidRDefault="000F458E" w:rsidP="000F458E">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CANADIAN CREATIVE THEMES</w:t>
      </w:r>
    </w:p>
    <w:p w14:paraId="24A1D939"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We now present ideas regarding creative themes used in Canadian advertising and promotional communication. We begin with a perspective that supports the importance of unique ways of speaking to Canadian consumers. Since many brands are part of a North American or international marketing strategy, there is a tendency to standardize the message. We now highlight success stories as evidence of the importance of Canadian creativity in communication.</w:t>
      </w:r>
    </w:p>
    <w:p w14:paraId="7017307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Importance of Canadian Creative Themes </w:t>
      </w:r>
      <w:r>
        <w:rPr>
          <w:rFonts w:ascii="Helvetica" w:hAnsi="Helvetica"/>
          <w:color w:val="333333"/>
          <w:sz w:val="20"/>
          <w:szCs w:val="20"/>
        </w:rPr>
        <w:t> </w:t>
      </w:r>
      <w:r>
        <w:rPr>
          <w:rFonts w:ascii="Helvetica" w:hAnsi="Helvetica"/>
          <w:color w:val="333333"/>
          <w:sz w:val="20"/>
          <w:szCs w:val="20"/>
        </w:rPr>
        <w:t xml:space="preserve"> The need for unique creative advertising can be found in the divergence of values between Canadians and Americans. Decades of consumer research by Environics researcher Michael Adams suggests that while the citizens of North America share similar aspects of society, the underlying values are quite distinct.</w:t>
      </w:r>
      <w:r>
        <w:rPr>
          <w:rFonts w:ascii="Helvetica" w:hAnsi="Helvetica"/>
          <w:b/>
          <w:bCs/>
          <w:color w:val="333333"/>
          <w:sz w:val="20"/>
          <w:szCs w:val="20"/>
          <w:vertAlign w:val="superscript"/>
        </w:rPr>
        <w:t>53</w:t>
      </w:r>
      <w:r>
        <w:rPr>
          <w:rFonts w:ascii="Helvetica" w:hAnsi="Helvetica"/>
          <w:color w:val="333333"/>
          <w:sz w:val="20"/>
          <w:szCs w:val="20"/>
        </w:rPr>
        <w:t> Since this groundbreaking revelation, Adams has continued the research and finds that the types of values are shifting but considerable differences remain.</w:t>
      </w:r>
      <w:r>
        <w:rPr>
          <w:rFonts w:ascii="Helvetica" w:hAnsi="Helvetica"/>
          <w:b/>
          <w:bCs/>
          <w:color w:val="333333"/>
          <w:sz w:val="20"/>
          <w:szCs w:val="20"/>
          <w:vertAlign w:val="superscript"/>
        </w:rPr>
        <w:t>54</w:t>
      </w:r>
    </w:p>
    <w:p w14:paraId="44ABB12E"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177</w:t>
      </w:r>
    </w:p>
    <w:p w14:paraId="09B90B1B"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These unique Canadian values influence the motivation for consumption—Canadians buy products for what they can do for them, not what they say about them. Canadians favour experiences over possessions and are less inclined toward conspicuous consumption. For example, Canadians are more likely to believe that a car is basic transportation rather than a statement of personal style or image. Therefore, certain types of advertising messages are more palatable for Canadians since the underlying reasons for purchase are more accurately reflected in the dialogue of a commercial or the body copy of a print ad produced by Canadian advertisers.</w:t>
      </w:r>
    </w:p>
    <w:p w14:paraId="1AEBB2A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Putting together a creative for Canada can be met with obstacles. Canadian managers who market U.S. brands in Canada often feel the pressure to run the same campaign in Canada that is being run in the United States. While this obviously saves on production costs of new ads, the money saving can be more than offset with lower sales due to messages not resonating with Canadian culture. Sometimes firms need to perform specific market research to demonstrate that a unique creative is warranted for the Canadian market. For example, Maytag required an entirely different positioning and creative in Canada when American messages focused on its made-in-the-U.S.A. claims. The Maytag repairman ventured north to shoot new ads that played during </w:t>
      </w:r>
      <w:r>
        <w:rPr>
          <w:rFonts w:ascii="Helvetica" w:hAnsi="Helvetica"/>
          <w:i/>
          <w:iCs/>
          <w:color w:val="333333"/>
          <w:sz w:val="20"/>
          <w:szCs w:val="20"/>
        </w:rPr>
        <w:t>Hockey Night in Canada</w:t>
      </w:r>
      <w:r>
        <w:rPr>
          <w:rFonts w:ascii="Helvetica" w:hAnsi="Helvetica"/>
          <w:color w:val="333333"/>
          <w:sz w:val="20"/>
          <w:szCs w:val="20"/>
        </w:rPr>
        <w:t> with a usage theme for cleaning hockey equipment, among others.</w:t>
      </w:r>
      <w:r>
        <w:rPr>
          <w:rFonts w:ascii="Helvetica" w:hAnsi="Helvetica"/>
          <w:b/>
          <w:bCs/>
          <w:color w:val="333333"/>
          <w:sz w:val="20"/>
          <w:szCs w:val="20"/>
          <w:vertAlign w:val="superscript"/>
        </w:rPr>
        <w:t>55</w:t>
      </w:r>
    </w:p>
    <w:p w14:paraId="5F323C3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Successful Canadian Creative Themes </w:t>
      </w:r>
      <w:r>
        <w:rPr>
          <w:rFonts w:ascii="Helvetica" w:hAnsi="Helvetica"/>
          <w:color w:val="333333"/>
          <w:sz w:val="20"/>
          <w:szCs w:val="20"/>
        </w:rPr>
        <w:t> </w:t>
      </w:r>
      <w:r>
        <w:rPr>
          <w:rFonts w:ascii="Helvetica" w:hAnsi="Helvetica"/>
          <w:color w:val="333333"/>
          <w:sz w:val="20"/>
          <w:szCs w:val="20"/>
        </w:rPr>
        <w:t xml:space="preserve"> Historically and recently, insightful and innovative Canadian creative themes demonstrate effective advertising and promotional communication. We take this opportunity to identify the Canadian organizations that recognize creative themes that have been truly outstanding. Specifically, we summarize the CASSIES, the trade magazine awards, the Bessies, and the Extra Awards. We also highlight Canada’s performance at the prestigious Cannes competition held in France.</w:t>
      </w:r>
    </w:p>
    <w:p w14:paraId="253DBC24"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CASSIES</w:t>
      </w:r>
      <w:r>
        <w:rPr>
          <w:rFonts w:ascii="Helvetica" w:hAnsi="Helvetica"/>
          <w:color w:val="333333"/>
          <w:sz w:val="20"/>
          <w:szCs w:val="20"/>
        </w:rPr>
        <w:t> </w:t>
      </w:r>
      <w:r>
        <w:rPr>
          <w:rFonts w:ascii="Helvetica" w:hAnsi="Helvetica"/>
          <w:color w:val="333333"/>
          <w:sz w:val="20"/>
          <w:szCs w:val="20"/>
        </w:rPr>
        <w:t xml:space="preserve"> Awarded by the Institute of Communication Agencies (ICA), the Association of Creative Communications Agencies, and Association des professionels de la communication et du marketing, this recognition is perhaps the most significant in Canada. The CASSIES (Canadian Advertising Success Stories) awards identify Canadian advertising success stories. Initiated in Canada in 1993, the awards are based on a similar idea started during the 1980s in the United Kingdom. Originally awarded every second year from 1993 until 2001, the CASSIES are now an annual event.</w:t>
      </w:r>
    </w:p>
    <w:p w14:paraId="4C676B99"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CASSIES recognize advertising and promotional campaigns that document a direct cause and effect relationship between the campaign and communication and business results. Entrants have to submit the details of their campaign in the form of a business case that summarizes the performance of the brand prior to the campaign and indicates the degree to which the performance has improved. The website, Cassies.ca, provides the complete entry requirements, identifies the winners, and contains the actual case history submitted. Newfoundland and Labrador Tourism won in 2012 when it showed spectacular and fascinating images of that province in ads across the country (Exhibit 7-13).</w:t>
      </w:r>
    </w:p>
    <w:p w14:paraId="3697A11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7-13</w:t>
      </w:r>
      <w:r>
        <w:rPr>
          <w:rFonts w:ascii="Helvetica" w:hAnsi="Helvetica"/>
          <w:color w:val="333333"/>
          <w:sz w:val="20"/>
          <w:szCs w:val="20"/>
        </w:rPr>
        <w:t>    A breathtaking image of Gros Morne National Park captivated Canadians in this award-winning campaign.</w:t>
      </w:r>
    </w:p>
    <w:p w14:paraId="720C3816" w14:textId="77777777" w:rsidR="000F458E" w:rsidRDefault="000F458E" w:rsidP="000F458E">
      <w:pPr>
        <w:rPr>
          <w:rFonts w:ascii="Helvetica" w:eastAsia="Times New Roman" w:hAnsi="Helvetica"/>
          <w:color w:val="333333"/>
        </w:rPr>
      </w:pPr>
      <w:r>
        <w:rPr>
          <w:rFonts w:ascii="Helvetica" w:eastAsia="Times New Roman" w:hAnsi="Helvetica"/>
          <w:noProof/>
          <w:color w:val="333333"/>
        </w:rPr>
        <w:drawing>
          <wp:inline distT="0" distB="0" distL="0" distR="0" wp14:anchorId="5304BF80" wp14:editId="783360B2">
            <wp:extent cx="4052570" cy="2068830"/>
            <wp:effectExtent l="0" t="0" r="11430" b="0"/>
            <wp:docPr id="31" name="Picture 31" descr="xhibit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300122" descr="xhibit 7-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52570" cy="2068830"/>
                    </a:xfrm>
                    <a:prstGeom prst="rect">
                      <a:avLst/>
                    </a:prstGeom>
                    <a:noFill/>
                    <a:ln>
                      <a:noFill/>
                    </a:ln>
                  </pic:spPr>
                </pic:pic>
              </a:graphicData>
            </a:graphic>
          </wp:inline>
        </w:drawing>
      </w:r>
    </w:p>
    <w:p w14:paraId="59D0956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hyperlink r:id="rId23" w:history="1">
        <w:r>
          <w:rPr>
            <w:rStyle w:val="Hyperlink"/>
            <w:rFonts w:ascii="Helvetica" w:hAnsi="Helvetica"/>
            <w:sz w:val="20"/>
            <w:szCs w:val="20"/>
          </w:rPr>
          <w:t>Click here for a description of Exhibit 7-13.</w:t>
        </w:r>
      </w:hyperlink>
    </w:p>
    <w:p w14:paraId="32019D77" w14:textId="77777777" w:rsidR="000F458E" w:rsidRDefault="000F458E" w:rsidP="000F458E">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Newfoundland and Labrador Tourism</w:t>
      </w:r>
    </w:p>
    <w:p w14:paraId="0302A56B" w14:textId="77777777" w:rsidR="000F458E" w:rsidRDefault="000F458E" w:rsidP="000F458E">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178</w:t>
      </w:r>
    </w:p>
    <w:p w14:paraId="17909C6A"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Trade Magazines</w:t>
      </w:r>
      <w:r>
        <w:rPr>
          <w:rFonts w:ascii="Helvetica" w:hAnsi="Helvetica"/>
          <w:color w:val="333333"/>
          <w:sz w:val="20"/>
          <w:szCs w:val="20"/>
        </w:rPr>
        <w:t> </w:t>
      </w:r>
      <w:r>
        <w:rPr>
          <w:rFonts w:ascii="Helvetica" w:hAnsi="Helvetica"/>
          <w:color w:val="333333"/>
          <w:sz w:val="20"/>
          <w:szCs w:val="20"/>
        </w:rPr>
        <w:t xml:space="preserve"> Two awards given out annually and sponsored by different trade magazines—</w:t>
      </w:r>
      <w:r>
        <w:rPr>
          <w:rFonts w:ascii="Helvetica" w:hAnsi="Helvetica"/>
          <w:i/>
          <w:iCs/>
          <w:color w:val="333333"/>
          <w:sz w:val="20"/>
          <w:szCs w:val="20"/>
        </w:rPr>
        <w:t>Strategy</w:t>
      </w:r>
      <w:r>
        <w:rPr>
          <w:rFonts w:ascii="Helvetica" w:hAnsi="Helvetica"/>
          <w:color w:val="333333"/>
          <w:sz w:val="20"/>
          <w:szCs w:val="20"/>
        </w:rPr>
        <w:t> and </w:t>
      </w:r>
      <w:r>
        <w:rPr>
          <w:rFonts w:ascii="Helvetica" w:hAnsi="Helvetica"/>
          <w:i/>
          <w:iCs/>
          <w:color w:val="333333"/>
          <w:sz w:val="20"/>
          <w:szCs w:val="20"/>
        </w:rPr>
        <w:t>Marketing Magazine</w:t>
      </w:r>
      <w:r>
        <w:rPr>
          <w:rFonts w:ascii="Helvetica" w:hAnsi="Helvetica"/>
          <w:color w:val="333333"/>
          <w:sz w:val="20"/>
          <w:szCs w:val="20"/>
        </w:rPr>
        <w:t>—identify the top Canadian creative communication launched each year in a number of categories. For example, there is an overall winner for best multimedia campaign, a winner for best single ad and campaign across all major media, and awards for nontraditional media, point-of-purchase, and public service announcements.</w:t>
      </w:r>
    </w:p>
    <w:p w14:paraId="21CD5E3C"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Bessies</w:t>
      </w:r>
      <w:r>
        <w:rPr>
          <w:rFonts w:ascii="Helvetica" w:hAnsi="Helvetica"/>
          <w:color w:val="333333"/>
          <w:sz w:val="20"/>
          <w:szCs w:val="20"/>
        </w:rPr>
        <w:t> </w:t>
      </w:r>
      <w:r>
        <w:rPr>
          <w:rFonts w:ascii="Helvetica" w:hAnsi="Helvetica"/>
          <w:color w:val="333333"/>
          <w:sz w:val="20"/>
          <w:szCs w:val="20"/>
        </w:rPr>
        <w:t xml:space="preserve"> These awards are given by the Television Bureau of Canada (TVB), an organization whose members comprise television stations, networks, and specialty services. The TVB promotes the use of television as an effective medium and has an important role as an information resource for its members. The Bessies recognize the best in English TV advertising each year and have been doing so since the early 1960s, shortly after the invention of television (an equivalent award for French TV advertising is awarded at La Fête de la Pub).</w:t>
      </w:r>
    </w:p>
    <w:p w14:paraId="5EA4F877"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Extra Awards</w:t>
      </w:r>
      <w:r>
        <w:rPr>
          <w:rFonts w:ascii="Helvetica" w:hAnsi="Helvetica"/>
          <w:color w:val="333333"/>
          <w:sz w:val="20"/>
          <w:szCs w:val="20"/>
        </w:rPr>
        <w:t> </w:t>
      </w:r>
      <w:r>
        <w:rPr>
          <w:rFonts w:ascii="Helvetica" w:hAnsi="Helvetica"/>
          <w:color w:val="333333"/>
          <w:sz w:val="20"/>
          <w:szCs w:val="20"/>
        </w:rPr>
        <w:t xml:space="preserve"> Newspapers Canada is similar to the TVB but for daily newspapers. Its Extra Awards recognize outstanding creative advertising in this medium by giving ads a gold, silver, bronze, or merit award in nine product categories and types of ads (i.e., local ad, local campaign, national campaign, small-space ad).</w:t>
      </w:r>
    </w:p>
    <w:p w14:paraId="79DCD0CF" w14:textId="77777777" w:rsidR="000F458E" w:rsidRDefault="000F458E" w:rsidP="000F458E">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Cannes</w:t>
      </w:r>
      <w:r>
        <w:rPr>
          <w:rFonts w:ascii="Helvetica" w:hAnsi="Helvetica"/>
          <w:color w:val="333333"/>
          <w:sz w:val="20"/>
          <w:szCs w:val="20"/>
        </w:rPr>
        <w:t> </w:t>
      </w:r>
      <w:r>
        <w:rPr>
          <w:rFonts w:ascii="Helvetica" w:hAnsi="Helvetica"/>
          <w:color w:val="333333"/>
          <w:sz w:val="20"/>
          <w:szCs w:val="20"/>
        </w:rPr>
        <w:t xml:space="preserve"> On a global level and inspired by the movie industry’s more famous Cannes Film Festival, the Cannes Lions International Festival of Creativity is widely considered the most prestigious awards competition for advertising and all types of marketing communication. The Cannes competition receives entries from agencies around the world hoping to win Lions (the name of the award) in major categories—film (television, cinema, and Web film ads), press and poster (print and outdoor ads), cyber advertising (online marketing and ads for websites), media planning/buying, and direct marketing. The competition recently added the Titanium Lion for innovative work across integrated media. Over the years, Canadian advertising agencies’ work performed very well by receiving awards in many categories.</w:t>
      </w:r>
    </w:p>
    <w:p w14:paraId="27437E66" w14:textId="77777777" w:rsidR="00465009" w:rsidRDefault="00465009" w:rsidP="00465009">
      <w:pPr>
        <w:pStyle w:val="Heading1"/>
        <w:spacing w:before="0"/>
        <w:rPr>
          <w:rFonts w:ascii="Helvetica" w:eastAsia="Times New Roman" w:hAnsi="Helvetica"/>
          <w:color w:val="186D86"/>
        </w:rPr>
      </w:pPr>
      <w:r>
        <w:rPr>
          <w:rStyle w:val="font-sans"/>
          <w:rFonts w:ascii="Helvetica" w:eastAsia="Times New Roman" w:hAnsi="Helvetica"/>
          <w:color w:val="186D86"/>
        </w:rPr>
        <w:t>Message Appeals</w:t>
      </w:r>
    </w:p>
    <w:p w14:paraId="6354E9C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w:t>
      </w:r>
      <w:r>
        <w:rPr>
          <w:rStyle w:val="extraspace"/>
          <w:rFonts w:ascii="Helvetica" w:hAnsi="Helvetica"/>
          <w:color w:val="333333"/>
          <w:sz w:val="20"/>
          <w:szCs w:val="20"/>
        </w:rPr>
        <w:t> </w:t>
      </w:r>
      <w:r>
        <w:rPr>
          <w:rFonts w:ascii="Helvetica" w:hAnsi="Helvetica"/>
          <w:color w:val="333333"/>
          <w:sz w:val="20"/>
          <w:szCs w:val="20"/>
        </w:rPr>
        <w:t>message appeal refers to the approach used to influence consumers’ attitude toward the product, service, or cause. As shown in Chapter 5, we are also concerned with influencing a target audience’s attitude toward a brand (e.g., maintain or increase), so an accurate message appeal is important for marketing communication effectiveness. Numerous message appeals are possible, and we summarize five broad appeals: rational appeals, emotional appeals, fear appeals, humour appeals, and combined rational and emotional appeals. In this section, we focus on ways to use these appeals as part of a creative strategy and consider how they can be combined in developing the advertising message.</w:t>
      </w:r>
    </w:p>
    <w:p w14:paraId="4B99E950"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RATIONAL APPEALS</w:t>
      </w:r>
    </w:p>
    <w:p w14:paraId="6A98705C"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extraspace"/>
          <w:rFonts w:ascii="Helvetica" w:hAnsi="Helvetica"/>
          <w:color w:val="333333"/>
          <w:sz w:val="20"/>
          <w:szCs w:val="20"/>
        </w:rPr>
        <w:t> </w:t>
      </w:r>
      <w:r>
        <w:rPr>
          <w:rFonts w:ascii="Helvetica" w:hAnsi="Helvetica"/>
          <w:color w:val="333333"/>
          <w:sz w:val="20"/>
          <w:szCs w:val="20"/>
        </w:rPr>
        <w:t>Rational appeals focus on the consumer’s practical, functional, or utilitarian need for the product or service and emphasize features of a product or service and/or the benefits or reasons for owning or using a particular brand. Rational-based appeals tend to be informative by educating consumers with logical facts, and advertisers using them generally attempt to convince consumers that their product or service has a particular attribute or provides a specific benefit that satisfies their needs. Their objective is to persuade the target audience to buy the brand because it is the best available (e.g., provides a stronger sensory gratification motive) or does a better job of meeting consumers’ needs (e.g., addresses incomplete satisfaction motive). For example, the ad shown in Exhibit 7-14 uses a rational appeal to promote the performance of Bridgestone tires. Weilbacher</w:t>
      </w:r>
      <w:r>
        <w:rPr>
          <w:rFonts w:ascii="Helvetica" w:hAnsi="Helvetica"/>
          <w:b/>
          <w:bCs/>
          <w:color w:val="333333"/>
          <w:sz w:val="20"/>
          <w:szCs w:val="20"/>
          <w:vertAlign w:val="superscript"/>
        </w:rPr>
        <w:t>56</w:t>
      </w:r>
      <w:r>
        <w:rPr>
          <w:rFonts w:ascii="Helvetica" w:hAnsi="Helvetica"/>
          <w:color w:val="333333"/>
          <w:sz w:val="20"/>
          <w:szCs w:val="20"/>
        </w:rPr>
        <w:t> identified several rational advertising appeals—feature, comparative, price, news, and product/service popularity—and we add reminder appeal to this list.</w:t>
      </w:r>
    </w:p>
    <w:p w14:paraId="751B728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7-14</w:t>
      </w:r>
      <w:r>
        <w:rPr>
          <w:rFonts w:ascii="Helvetica" w:hAnsi="Helvetica"/>
          <w:color w:val="333333"/>
          <w:sz w:val="20"/>
          <w:szCs w:val="20"/>
        </w:rPr>
        <w:t>    A rational appeal is used to promote the safety features of Bridgestone tires.</w:t>
      </w:r>
    </w:p>
    <w:p w14:paraId="3904AD15"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66118CA4" wp14:editId="4A4D52B5">
            <wp:extent cx="3549015" cy="4866640"/>
            <wp:effectExtent l="0" t="0" r="6985" b="10160"/>
            <wp:docPr id="49" name="Picture 49" descr="xhibit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20" descr="xhibit 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9015" cy="4866640"/>
                    </a:xfrm>
                    <a:prstGeom prst="rect">
                      <a:avLst/>
                    </a:prstGeom>
                    <a:noFill/>
                    <a:ln>
                      <a:noFill/>
                    </a:ln>
                  </pic:spPr>
                </pic:pic>
              </a:graphicData>
            </a:graphic>
          </wp:inline>
        </w:drawing>
      </w:r>
    </w:p>
    <w:p w14:paraId="0370DFF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25" w:history="1">
        <w:r>
          <w:rPr>
            <w:rStyle w:val="Hyperlink"/>
            <w:rFonts w:ascii="Helvetica" w:hAnsi="Helvetica"/>
            <w:sz w:val="20"/>
            <w:szCs w:val="20"/>
          </w:rPr>
          <w:t>Click here for a description of Exhibit 7-14.</w:t>
        </w:r>
      </w:hyperlink>
    </w:p>
    <w:p w14:paraId="1C4CB856"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Bridgestone Americas, Inc.</w:t>
      </w:r>
    </w:p>
    <w:p w14:paraId="4648782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Feature Appeal </w:t>
      </w:r>
      <w:r>
        <w:rPr>
          <w:rFonts w:ascii="Helvetica" w:hAnsi="Helvetica"/>
          <w:color w:val="333333"/>
          <w:sz w:val="20"/>
          <w:szCs w:val="20"/>
        </w:rPr>
        <w:t> </w:t>
      </w:r>
      <w:r>
        <w:rPr>
          <w:rFonts w:ascii="Helvetica" w:hAnsi="Helvetica"/>
          <w:color w:val="333333"/>
          <w:sz w:val="20"/>
          <w:szCs w:val="20"/>
        </w:rPr>
        <w:t xml:space="preserve"> Ads that use a </w:t>
      </w:r>
      <w:r>
        <w:rPr>
          <w:rFonts w:ascii="Helvetica" w:hAnsi="Helvetica"/>
          <w:i/>
          <w:iCs/>
          <w:color w:val="333333"/>
          <w:sz w:val="20"/>
          <w:szCs w:val="20"/>
        </w:rPr>
        <w:t>feature appeal</w:t>
      </w:r>
      <w:r>
        <w:rPr>
          <w:rFonts w:ascii="Helvetica" w:hAnsi="Helvetica"/>
          <w:color w:val="333333"/>
          <w:sz w:val="20"/>
          <w:szCs w:val="20"/>
        </w:rPr>
        <w:t> focus on the dominant traits of the product or service. These ads tend to present the customer with a number of important product attributes or features that will lead to favourable attitudes and can be used as the basis for a rational purchase decision. Technical and high-involvement products often use message appeal. Exhibit 7-15 shows an ad for Red Bull energy drink that focuses on the benefits of its contents.</w:t>
      </w:r>
    </w:p>
    <w:p w14:paraId="65368A3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7-15</w:t>
      </w:r>
      <w:r>
        <w:rPr>
          <w:rFonts w:ascii="Helvetica" w:hAnsi="Helvetica"/>
          <w:color w:val="333333"/>
          <w:sz w:val="20"/>
          <w:szCs w:val="20"/>
        </w:rPr>
        <w:t>    Red Bull uses a feature appeal to promote its benefits to students.</w:t>
      </w:r>
    </w:p>
    <w:p w14:paraId="78617190"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136ACF82" wp14:editId="03A77B55">
            <wp:extent cx="3331845" cy="4866640"/>
            <wp:effectExtent l="0" t="0" r="0" b="10160"/>
            <wp:docPr id="48" name="Picture 48" descr="xhibit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27" descr="xhibit 7-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31845" cy="4866640"/>
                    </a:xfrm>
                    <a:prstGeom prst="rect">
                      <a:avLst/>
                    </a:prstGeom>
                    <a:noFill/>
                    <a:ln>
                      <a:noFill/>
                    </a:ln>
                  </pic:spPr>
                </pic:pic>
              </a:graphicData>
            </a:graphic>
          </wp:inline>
        </w:drawing>
      </w:r>
    </w:p>
    <w:p w14:paraId="4D4E9EBE"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27" w:history="1">
        <w:r>
          <w:rPr>
            <w:rStyle w:val="Hyperlink"/>
            <w:rFonts w:ascii="Helvetica" w:hAnsi="Helvetica"/>
            <w:sz w:val="20"/>
            <w:szCs w:val="20"/>
          </w:rPr>
          <w:t>Click here for a description of Exhibit 7-15.</w:t>
        </w:r>
      </w:hyperlink>
    </w:p>
    <w:p w14:paraId="5C2CBB8F"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Red Bull’s trademarks are registered trademarks of Red Bull GmbH. © Red Bull GmbH, all rights reserved.</w:t>
      </w:r>
    </w:p>
    <w:p w14:paraId="3B24434D"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179</w:t>
      </w:r>
    </w:p>
    <w:p w14:paraId="7936BF7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Comparative Appeal </w:t>
      </w:r>
      <w:r>
        <w:rPr>
          <w:rFonts w:ascii="Helvetica" w:hAnsi="Helvetica"/>
          <w:color w:val="333333"/>
          <w:sz w:val="20"/>
          <w:szCs w:val="20"/>
        </w:rPr>
        <w:t> </w:t>
      </w:r>
      <w:r>
        <w:rPr>
          <w:rFonts w:ascii="Helvetica" w:hAnsi="Helvetica"/>
          <w:color w:val="333333"/>
          <w:sz w:val="20"/>
          <w:szCs w:val="20"/>
        </w:rPr>
        <w:t xml:space="preserve"> Ads that practise a </w:t>
      </w:r>
      <w:r>
        <w:rPr>
          <w:rFonts w:ascii="Helvetica" w:hAnsi="Helvetica"/>
          <w:i/>
          <w:iCs/>
          <w:color w:val="333333"/>
          <w:sz w:val="20"/>
          <w:szCs w:val="20"/>
        </w:rPr>
        <w:t>comparative appeal</w:t>
      </w:r>
      <w:r>
        <w:rPr>
          <w:rFonts w:ascii="Helvetica" w:hAnsi="Helvetica"/>
          <w:color w:val="333333"/>
          <w:sz w:val="20"/>
          <w:szCs w:val="20"/>
        </w:rPr>
        <w:t> either directly or indirectly identify competitors and compare the brands (or products) on one or more specific attributes or benefits.</w:t>
      </w:r>
      <w:r>
        <w:rPr>
          <w:rFonts w:ascii="Helvetica" w:hAnsi="Helvetica"/>
          <w:b/>
          <w:bCs/>
          <w:color w:val="333333"/>
          <w:sz w:val="20"/>
          <w:szCs w:val="20"/>
          <w:vertAlign w:val="superscript"/>
        </w:rPr>
        <w:t>57</w:t>
      </w:r>
      <w:r>
        <w:rPr>
          <w:rFonts w:ascii="Helvetica" w:hAnsi="Helvetica"/>
          <w:color w:val="333333"/>
          <w:sz w:val="20"/>
          <w:szCs w:val="20"/>
        </w:rPr>
        <w:t> Studies show that recall is higher for comparative than noncomparative messages, but comparative ads are generally not more effective for other response variables, such as brand attitudes or purchase intentions.</w:t>
      </w:r>
      <w:r>
        <w:rPr>
          <w:rFonts w:ascii="Helvetica" w:hAnsi="Helvetica"/>
          <w:b/>
          <w:bCs/>
          <w:color w:val="333333"/>
          <w:sz w:val="20"/>
          <w:szCs w:val="20"/>
          <w:vertAlign w:val="superscript"/>
        </w:rPr>
        <w:t>58</w:t>
      </w:r>
      <w:r>
        <w:rPr>
          <w:rFonts w:ascii="Helvetica" w:hAnsi="Helvetica"/>
          <w:color w:val="333333"/>
          <w:sz w:val="20"/>
          <w:szCs w:val="20"/>
        </w:rPr>
        <w:t> Advertisers must also consider how comparative messages affect credibility. Users of the brand being attacked in a comparative message may be especially skeptical about the advertiser’s claims.</w:t>
      </w:r>
    </w:p>
    <w:p w14:paraId="445BC73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Comparative appeals may be particularly useful for new brands, since they allow a new market entrant to position itself directly against the more established brands and to promote its distinctive advantages. Direct comparisons can help position a new brand in the evoked, or choice, set of brands the customer may be considering.</w:t>
      </w:r>
    </w:p>
    <w:p w14:paraId="0FF66F6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Comparative appeals are often used for brands with a small market share. They compare themselves to an established market leader in hopes of creating an association and tapping into the leader’s market. Market leaders, on the other hand, often hesitate to use comparison ads, as most believe they have little to gain by featuring competitors’ products in their ads.</w:t>
      </w:r>
    </w:p>
    <w:p w14:paraId="7C1CCE3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Price Appeal </w:t>
      </w:r>
      <w:r>
        <w:rPr>
          <w:rFonts w:ascii="Helvetica" w:hAnsi="Helvetica"/>
          <w:color w:val="333333"/>
          <w:sz w:val="20"/>
          <w:szCs w:val="20"/>
        </w:rPr>
        <w:t> </w:t>
      </w:r>
      <w:r>
        <w:rPr>
          <w:rFonts w:ascii="Helvetica" w:hAnsi="Helvetica"/>
          <w:color w:val="333333"/>
          <w:sz w:val="20"/>
          <w:szCs w:val="20"/>
        </w:rPr>
        <w:t xml:space="preserve"> An ad with a price offer as the dominant point of the message may be known as a </w:t>
      </w:r>
      <w:r>
        <w:rPr>
          <w:rFonts w:ascii="Helvetica" w:hAnsi="Helvetica"/>
          <w:i/>
          <w:iCs/>
          <w:color w:val="333333"/>
          <w:sz w:val="20"/>
          <w:szCs w:val="20"/>
        </w:rPr>
        <w:t>price appeal</w:t>
      </w:r>
      <w:r>
        <w:rPr>
          <w:rFonts w:ascii="Helvetica" w:hAnsi="Helvetica"/>
          <w:color w:val="333333"/>
          <w:sz w:val="20"/>
          <w:szCs w:val="20"/>
        </w:rPr>
        <w:t>. Price appeal advertising is used most often by retailers to announce sales, special offers, or low everyday prices. Fast-food chains have made price an important part of their marketing strategy through promotional deals and “value menus” or lower overall prices. Advertisers for vehicles and electronics use price appeals as part of their IMC strategy as well. For example, the Hewlett-Packard advertisement shown in Exhibit 7-16 promotes the affordability of the HP Officejet Pro printer for business use. The ad copy explains how it can print in colour at a cost that is up to 50 percent less per page than a laser printer and consumes less energy. The visual portion of the ad also uses vivid colours to represent the number 50 and deliver a message regarding the quality of the colour printing capabilities of the Officejet Pro.</w:t>
      </w:r>
    </w:p>
    <w:p w14:paraId="7820AB63"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7-16</w:t>
      </w:r>
      <w:r>
        <w:rPr>
          <w:rFonts w:ascii="Helvetica" w:hAnsi="Helvetica"/>
          <w:color w:val="333333"/>
          <w:sz w:val="20"/>
          <w:szCs w:val="20"/>
        </w:rPr>
        <w:t>    HP advertises the affordability of colour printing to businesses that use the Officejet Pro.</w:t>
      </w:r>
    </w:p>
    <w:p w14:paraId="185BDBD8"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4B331BD5" wp14:editId="02BF9DD0">
            <wp:extent cx="3781425" cy="4874260"/>
            <wp:effectExtent l="0" t="0" r="3175" b="2540"/>
            <wp:docPr id="47" name="Picture 47" descr="xhibit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38" descr="xhibit 7-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81425" cy="4874260"/>
                    </a:xfrm>
                    <a:prstGeom prst="rect">
                      <a:avLst/>
                    </a:prstGeom>
                    <a:noFill/>
                    <a:ln>
                      <a:noFill/>
                    </a:ln>
                  </pic:spPr>
                </pic:pic>
              </a:graphicData>
            </a:graphic>
          </wp:inline>
        </w:drawing>
      </w:r>
    </w:p>
    <w:p w14:paraId="170DB015"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29" w:history="1">
        <w:r>
          <w:rPr>
            <w:rStyle w:val="Hyperlink"/>
            <w:rFonts w:ascii="Helvetica" w:hAnsi="Helvetica"/>
            <w:sz w:val="20"/>
            <w:szCs w:val="20"/>
          </w:rPr>
          <w:t>Click here for a description of Exhibit 7-16.</w:t>
        </w:r>
      </w:hyperlink>
    </w:p>
    <w:p w14:paraId="0328DB77"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HP</w:t>
      </w:r>
    </w:p>
    <w:p w14:paraId="517822C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News Appeal </w:t>
      </w:r>
      <w:r>
        <w:rPr>
          <w:rFonts w:ascii="Helvetica" w:hAnsi="Helvetica"/>
          <w:color w:val="333333"/>
          <w:sz w:val="20"/>
          <w:szCs w:val="20"/>
        </w:rPr>
        <w:t> </w:t>
      </w:r>
      <w:r>
        <w:rPr>
          <w:rFonts w:ascii="Helvetica" w:hAnsi="Helvetica"/>
          <w:color w:val="333333"/>
          <w:sz w:val="20"/>
          <w:szCs w:val="20"/>
        </w:rPr>
        <w:t xml:space="preserve"> When an announcement about the product, service, or company dominates the ad, advertisers are using a </w:t>
      </w:r>
      <w:r>
        <w:rPr>
          <w:rFonts w:ascii="Helvetica" w:hAnsi="Helvetica"/>
          <w:i/>
          <w:iCs/>
          <w:color w:val="333333"/>
          <w:sz w:val="20"/>
          <w:szCs w:val="20"/>
        </w:rPr>
        <w:t>news appeal</w:t>
      </w:r>
      <w:r>
        <w:rPr>
          <w:rFonts w:ascii="Helvetica" w:hAnsi="Helvetica"/>
          <w:color w:val="333333"/>
          <w:sz w:val="20"/>
          <w:szCs w:val="20"/>
        </w:rPr>
        <w:t>. This type of appeal can be used for a new product or to inform consumers of significant modifications, such as we see with new smart phone models. This appeal works best when a company has important news that it wants to communicate. For example, airlines sometimes use news appeals when beginning to offer service to new cities or opening new routes as a way of informing consumers as well as generating media exposure that results in publicity.</w:t>
      </w:r>
    </w:p>
    <w:p w14:paraId="08DBB94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Popularity Appeal </w:t>
      </w:r>
      <w:r>
        <w:rPr>
          <w:rFonts w:ascii="Helvetica" w:hAnsi="Helvetica"/>
          <w:color w:val="333333"/>
          <w:sz w:val="20"/>
          <w:szCs w:val="20"/>
        </w:rPr>
        <w:t> </w:t>
      </w:r>
      <w:r>
        <w:rPr>
          <w:rFonts w:ascii="Helvetica" w:hAnsi="Helvetica"/>
          <w:color w:val="333333"/>
          <w:sz w:val="20"/>
          <w:szCs w:val="20"/>
        </w:rPr>
        <w:t xml:space="preserve"> Ads with a </w:t>
      </w:r>
      <w:r>
        <w:rPr>
          <w:rFonts w:ascii="Helvetica" w:hAnsi="Helvetica"/>
          <w:i/>
          <w:iCs/>
          <w:color w:val="333333"/>
          <w:sz w:val="20"/>
          <w:szCs w:val="20"/>
        </w:rPr>
        <w:t>popularity appeal</w:t>
      </w:r>
      <w:r>
        <w:rPr>
          <w:rFonts w:ascii="Helvetica" w:hAnsi="Helvetica"/>
          <w:color w:val="333333"/>
          <w:sz w:val="20"/>
          <w:szCs w:val="20"/>
        </w:rPr>
        <w:t> stress the popularity of a product or service by pointing out the number of consumers who use the brand, the number who have switched to it, the number of experts who recommend it, or its leadership position in the market. The main point of this advertising appeal is that the wide use of the brand proves its quality or value and other customers should consider using it. The ad shown in Exhibit 7-17 uses a popularity appeal by noting that TaylorMade drivers are used the most by PGA Tour professionals. Ads such as this are used to implement TaylorMade’s marketing strategy, which focuses on innovation, the technological superiority of its golf equipment, and the popularity and use of its clubs by tour professionals who exert a strong influence on the purchase decisions of amateur golfers.</w:t>
      </w:r>
    </w:p>
    <w:p w14:paraId="706019CE"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7-17</w:t>
      </w:r>
      <w:r>
        <w:rPr>
          <w:rFonts w:ascii="Helvetica" w:hAnsi="Helvetica"/>
          <w:color w:val="333333"/>
          <w:sz w:val="20"/>
          <w:szCs w:val="20"/>
        </w:rPr>
        <w:t>    TaylorMade promotes the popularity of its drivers among golf professionals.</w:t>
      </w:r>
    </w:p>
    <w:p w14:paraId="31CAF071"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0C15E977" wp14:editId="3FAA36DA">
            <wp:extent cx="4052570" cy="2680970"/>
            <wp:effectExtent l="0" t="0" r="11430" b="11430"/>
            <wp:docPr id="46" name="Picture 46" descr="xhibit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46" descr="xhibit 7-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52570" cy="2680970"/>
                    </a:xfrm>
                    <a:prstGeom prst="rect">
                      <a:avLst/>
                    </a:prstGeom>
                    <a:noFill/>
                    <a:ln>
                      <a:noFill/>
                    </a:ln>
                  </pic:spPr>
                </pic:pic>
              </a:graphicData>
            </a:graphic>
          </wp:inline>
        </w:drawing>
      </w:r>
    </w:p>
    <w:p w14:paraId="5176FB96"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31" w:history="1">
        <w:r>
          <w:rPr>
            <w:rStyle w:val="Hyperlink"/>
            <w:rFonts w:ascii="Helvetica" w:hAnsi="Helvetica"/>
            <w:sz w:val="20"/>
            <w:szCs w:val="20"/>
          </w:rPr>
          <w:t>Click here for a description of Exhibit 7-17.</w:t>
        </w:r>
      </w:hyperlink>
    </w:p>
    <w:p w14:paraId="5C9E8FD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Reminder Appeal </w:t>
      </w:r>
      <w:r>
        <w:rPr>
          <w:rFonts w:ascii="Helvetica" w:hAnsi="Helvetica"/>
          <w:color w:val="333333"/>
          <w:sz w:val="20"/>
          <w:szCs w:val="20"/>
        </w:rPr>
        <w:t> </w:t>
      </w:r>
      <w:r>
        <w:rPr>
          <w:rFonts w:ascii="Helvetica" w:hAnsi="Helvetica"/>
          <w:color w:val="333333"/>
          <w:sz w:val="20"/>
          <w:szCs w:val="20"/>
        </w:rPr>
        <w:t xml:space="preserve"> When the objective of the ad is to build or maintain awareness, an advertiser might use a </w:t>
      </w:r>
      <w:r>
        <w:rPr>
          <w:rFonts w:ascii="Helvetica" w:hAnsi="Helvetica"/>
          <w:i/>
          <w:iCs/>
          <w:color w:val="333333"/>
          <w:sz w:val="20"/>
          <w:szCs w:val="20"/>
        </w:rPr>
        <w:t>reminder appeal</w:t>
      </w:r>
      <w:r>
        <w:rPr>
          <w:rFonts w:ascii="Helvetica" w:hAnsi="Helvetica"/>
          <w:color w:val="333333"/>
          <w:sz w:val="20"/>
          <w:szCs w:val="20"/>
        </w:rPr>
        <w:t>. Well known brands and market leaders with frequently used products often use a reminder appeal, which is often referred to as reminder advertising. Exhibit 7-18 shows a street ad, probably near shoe stores, reminding consumers to smile and to consider Ecco shoes when shopping. Products and services that have a seasonal pattern to their consumption also use reminder advertising, particularly around the appropriate period. For example, marketers of candy products often increase their media budgets and run reminder advertising around Halloween, Valentine’s Day, Christmas, and Easter.</w:t>
      </w:r>
    </w:p>
    <w:p w14:paraId="4A012FF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7-18</w:t>
      </w:r>
      <w:r>
        <w:rPr>
          <w:rFonts w:ascii="Helvetica" w:hAnsi="Helvetica"/>
          <w:color w:val="333333"/>
          <w:sz w:val="20"/>
          <w:szCs w:val="20"/>
        </w:rPr>
        <w:t>    This ad reminds consumers to associate Ecco shoes with happiness.</w:t>
      </w:r>
    </w:p>
    <w:p w14:paraId="2A997F5B"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000711A5" wp14:editId="2A3CA3EF">
            <wp:extent cx="3657600" cy="4874260"/>
            <wp:effectExtent l="0" t="0" r="0" b="2540"/>
            <wp:docPr id="45" name="Picture 45" descr="xhibit 7-18. Ecco shoes advertisement. A photo of two women next to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53" descr="xhibit 7-18. Ecco shoes advertisement. A photo of two women next to 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57600" cy="4874260"/>
                    </a:xfrm>
                    <a:prstGeom prst="rect">
                      <a:avLst/>
                    </a:prstGeom>
                    <a:noFill/>
                    <a:ln>
                      <a:noFill/>
                    </a:ln>
                  </pic:spPr>
                </pic:pic>
              </a:graphicData>
            </a:graphic>
          </wp:inline>
        </w:drawing>
      </w:r>
    </w:p>
    <w:p w14:paraId="5DB7861F"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Megapress / Alamy Stock Photo</w:t>
      </w:r>
    </w:p>
    <w:p w14:paraId="64A138B6"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180</w:t>
      </w:r>
    </w:p>
    <w:p w14:paraId="18099C13"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EMOTIONAL APPEALS</w:t>
      </w:r>
    </w:p>
    <w:p w14:paraId="43B5455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extraspace"/>
          <w:rFonts w:ascii="Helvetica" w:hAnsi="Helvetica"/>
          <w:color w:val="333333"/>
          <w:sz w:val="20"/>
          <w:szCs w:val="20"/>
        </w:rPr>
        <w:t> </w:t>
      </w:r>
      <w:r>
        <w:rPr>
          <w:rFonts w:ascii="Helvetica" w:hAnsi="Helvetica"/>
          <w:color w:val="333333"/>
          <w:sz w:val="20"/>
          <w:szCs w:val="20"/>
        </w:rPr>
        <w:t>Emotional appeals relate to the customer’s social and/or psychological needs for purchasing a product or service. Consumers’ motives for their purchase decisions contain strong emotions, and their feelings about a brand can be very important compared to knowledge of its features or attributes. Advertising appeals to consumers’ emotions can be useful for brands that are similar to competing brands, since rational differentiation is a difficult communication effect to achieve.</w:t>
      </w:r>
      <w:r>
        <w:rPr>
          <w:rFonts w:ascii="Helvetica" w:hAnsi="Helvetica"/>
          <w:b/>
          <w:bCs/>
          <w:color w:val="333333"/>
          <w:sz w:val="20"/>
          <w:szCs w:val="20"/>
          <w:vertAlign w:val="superscript"/>
        </w:rPr>
        <w:t>59</w:t>
      </w:r>
      <w:r>
        <w:rPr>
          <w:rFonts w:ascii="Helvetica" w:hAnsi="Helvetica"/>
          <w:color w:val="333333"/>
          <w:sz w:val="20"/>
          <w:szCs w:val="20"/>
        </w:rPr>
        <w:t> The ad for Old Spice captured the emotion of consuming men’s products with humour (Exhibit 7-19). Virtually every single Coca-Cola ad is dedicated to positive emotions associated with drinking the product, and when the beverage brand teamed up with Google to put digital software in dispensing machines that let consumers “buy” a Coke for someone else in the world, the joy spread exponentially.</w:t>
      </w:r>
      <w:r>
        <w:rPr>
          <w:rFonts w:ascii="Helvetica" w:hAnsi="Helvetica"/>
          <w:b/>
          <w:bCs/>
          <w:color w:val="333333"/>
          <w:sz w:val="20"/>
          <w:szCs w:val="20"/>
          <w:vertAlign w:val="superscript"/>
        </w:rPr>
        <w:t>60</w:t>
      </w:r>
      <w:r>
        <w:rPr>
          <w:rFonts w:ascii="Helvetica" w:hAnsi="Helvetica"/>
          <w:color w:val="333333"/>
          <w:sz w:val="20"/>
          <w:szCs w:val="20"/>
        </w:rPr>
        <w:t> Long versions of brand messages that become mini-films of emotional stories are a trend due to the growth of online video. with examples such as the Maddie execution for Chevrolet, the protective father for VW, and the love story for Cornetto ice cream in the United Kingdom.</w:t>
      </w:r>
      <w:r>
        <w:rPr>
          <w:rStyle w:val="no-break"/>
          <w:rFonts w:ascii="Helvetica" w:hAnsi="Helvetica"/>
          <w:b/>
          <w:bCs/>
          <w:color w:val="333333"/>
          <w:sz w:val="20"/>
          <w:szCs w:val="20"/>
          <w:vertAlign w:val="superscript"/>
        </w:rPr>
        <w:t>61</w:t>
      </w:r>
    </w:p>
    <w:p w14:paraId="1C31FC8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7-19</w:t>
      </w:r>
      <w:r>
        <w:rPr>
          <w:rFonts w:ascii="Helvetica" w:hAnsi="Helvetica"/>
          <w:color w:val="333333"/>
          <w:sz w:val="20"/>
          <w:szCs w:val="20"/>
        </w:rPr>
        <w:t>    This Old Spice ad uses an emotional appeal.</w:t>
      </w:r>
    </w:p>
    <w:p w14:paraId="44B1FD1E"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7369DC1E" wp14:editId="3F2E5FA3">
            <wp:extent cx="4052570" cy="2301240"/>
            <wp:effectExtent l="0" t="0" r="11430" b="10160"/>
            <wp:docPr id="44" name="Picture 44" descr="xhibit 7-19. An Old Spice ad. A photo of a bare-chested man with a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64" descr="xhibit 7-19. An Old Spice ad. A photo of a bare-chested man with a sh"/>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52570" cy="2301240"/>
                    </a:xfrm>
                    <a:prstGeom prst="rect">
                      <a:avLst/>
                    </a:prstGeom>
                    <a:noFill/>
                    <a:ln>
                      <a:noFill/>
                    </a:ln>
                  </pic:spPr>
                </pic:pic>
              </a:graphicData>
            </a:graphic>
          </wp:inline>
        </w:drawing>
      </w:r>
    </w:p>
    <w:p w14:paraId="7B485092"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Cannes Lions International Advertising Festival. Cannes Lions 2010 Grand Prix Winner</w:t>
      </w:r>
    </w:p>
    <w:p w14:paraId="2047E7B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choice between rational and emotional appeal requires careful consideration, to ensure that the advertising resonates with the target audience and evokes relevant processing responses connected to the purchase decision or consumption experience. Surprisingly, Google employed an emotional appeal in many ads to market its new array of products. When addressing the campaign, a Google executive even exclaimed, “It’s about emotion, which is bizarre for a tech company.”</w:t>
      </w:r>
      <w:r>
        <w:rPr>
          <w:rStyle w:val="no-break"/>
          <w:rFonts w:ascii="Helvetica" w:hAnsi="Helvetica"/>
          <w:b/>
          <w:bCs/>
          <w:color w:val="333333"/>
          <w:sz w:val="20"/>
          <w:szCs w:val="20"/>
          <w:vertAlign w:val="superscript"/>
        </w:rPr>
        <w:t>62</w:t>
      </w:r>
      <w:r>
        <w:rPr>
          <w:rFonts w:ascii="Helvetica" w:hAnsi="Helvetica"/>
          <w:color w:val="333333"/>
          <w:sz w:val="20"/>
          <w:szCs w:val="20"/>
        </w:rPr>
        <w:t>Despite being a </w:t>
      </w:r>
      <w:r>
        <w:rPr>
          <w:rStyle w:val="no-break"/>
          <w:rFonts w:ascii="Helvetica" w:hAnsi="Helvetica"/>
          <w:color w:val="333333"/>
          <w:sz w:val="20"/>
          <w:szCs w:val="20"/>
        </w:rPr>
        <w:t>self-described</w:t>
      </w:r>
      <w:r>
        <w:rPr>
          <w:rFonts w:ascii="Helvetica" w:hAnsi="Helvetica"/>
          <w:color w:val="333333"/>
          <w:sz w:val="20"/>
          <w:szCs w:val="20"/>
        </w:rPr>
        <w:t> tech company, Google’s product is used and enjoyed on a daily (minute-by-minute?) basis, so how could there </w:t>
      </w:r>
      <w:r>
        <w:rPr>
          <w:rFonts w:ascii="Helvetica" w:hAnsi="Helvetica"/>
          <w:i/>
          <w:iCs/>
          <w:color w:val="333333"/>
          <w:sz w:val="20"/>
          <w:szCs w:val="20"/>
        </w:rPr>
        <w:t>not</w:t>
      </w:r>
      <w:r>
        <w:rPr>
          <w:rFonts w:ascii="Helvetica" w:hAnsi="Helvetica"/>
          <w:color w:val="333333"/>
          <w:sz w:val="20"/>
          <w:szCs w:val="20"/>
        </w:rPr>
        <w:t>be emotion with something involved so often in people’s lives?</w:t>
      </w:r>
    </w:p>
    <w:p w14:paraId="019199A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Hamish Pringle and Peter Field documented the effectiveness of </w:t>
      </w:r>
      <w:r>
        <w:rPr>
          <w:rStyle w:val="no-break"/>
          <w:rFonts w:ascii="Helvetica" w:hAnsi="Helvetica"/>
          <w:color w:val="333333"/>
          <w:sz w:val="20"/>
          <w:szCs w:val="20"/>
        </w:rPr>
        <w:t>emotion-based</w:t>
      </w:r>
      <w:r>
        <w:rPr>
          <w:rFonts w:ascii="Helvetica" w:hAnsi="Helvetica"/>
          <w:color w:val="333333"/>
          <w:sz w:val="20"/>
          <w:szCs w:val="20"/>
        </w:rPr>
        <w:t> appeals in their book </w:t>
      </w:r>
      <w:r>
        <w:rPr>
          <w:rFonts w:ascii="Helvetica" w:hAnsi="Helvetica"/>
          <w:i/>
          <w:iCs/>
          <w:color w:val="333333"/>
          <w:sz w:val="20"/>
          <w:szCs w:val="20"/>
        </w:rPr>
        <w:t>Brand Immortality.</w:t>
      </w:r>
      <w:r>
        <w:rPr>
          <w:rFonts w:ascii="Helvetica" w:hAnsi="Helvetica"/>
          <w:b/>
          <w:bCs/>
          <w:color w:val="333333"/>
          <w:sz w:val="20"/>
          <w:szCs w:val="20"/>
          <w:vertAlign w:val="superscript"/>
        </w:rPr>
        <w:t>63</w:t>
      </w:r>
      <w:r>
        <w:rPr>
          <w:rFonts w:ascii="Helvetica" w:hAnsi="Helvetica"/>
          <w:color w:val="333333"/>
          <w:sz w:val="20"/>
          <w:szCs w:val="20"/>
        </w:rPr>
        <w:t> They analyzed 880 case studies of successful advertising campaigns submitted for the United Kingdom–based Institute of Practitioners in Advertising Effectiveness Award competition over the past three decades and included campaigns from the United Kingdom as well as international competitions. Their analysis compared advertising campaigns that relied primarily on emotional appeals with those that used rational persuasion and information. A key finding is that advertising campaigns with purely emotional content produce nearly double the profit gains of rational content campaigns. One reason why emotional campaigns work so well is that they reduce price sensitivity and strengthen the ability of brands to charge a price premium, which contributes to profitability. Cereal manufacturers faced a declining market over the past decade and re-launched previously discontinued brands (e.g., Trix) and product extensions (e.g., Special K Protein) with emotional appeals along the lines of nostalgia with the hope of rekindling interest in lapsed users willing to pay high-margined prices.</w:t>
      </w:r>
      <w:r>
        <w:rPr>
          <w:rFonts w:ascii="Helvetica" w:hAnsi="Helvetica"/>
          <w:b/>
          <w:bCs/>
          <w:color w:val="333333"/>
          <w:sz w:val="20"/>
          <w:szCs w:val="20"/>
          <w:vertAlign w:val="superscript"/>
        </w:rPr>
        <w:t>64</w:t>
      </w:r>
      <w:r>
        <w:rPr>
          <w:rFonts w:ascii="Helvetica" w:hAnsi="Helvetica"/>
          <w:color w:val="333333"/>
          <w:sz w:val="20"/>
          <w:szCs w:val="20"/>
        </w:rPr>
        <w:t> Similarly, Kraft peanut butter experienced a sales decline and tried to rejuvenate the brand to millennials who are not eating the product category with a heartwarming story of a person’s life from childhood to adulthood featuring the iconic Kraft teddy bear.</w:t>
      </w:r>
      <w:r>
        <w:rPr>
          <w:rFonts w:ascii="Helvetica" w:hAnsi="Helvetica"/>
          <w:b/>
          <w:bCs/>
          <w:color w:val="333333"/>
          <w:sz w:val="20"/>
          <w:szCs w:val="20"/>
          <w:vertAlign w:val="superscript"/>
        </w:rPr>
        <w:t>65</w:t>
      </w:r>
    </w:p>
    <w:p w14:paraId="49BF347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Kamp and MacInnis note that commercials often rely on the concept of </w:t>
      </w:r>
      <w:r>
        <w:rPr>
          <w:rFonts w:ascii="Helvetica" w:hAnsi="Helvetica"/>
          <w:i/>
          <w:iCs/>
          <w:color w:val="333333"/>
          <w:sz w:val="20"/>
          <w:szCs w:val="20"/>
        </w:rPr>
        <w:t>emotional integration,</w:t>
      </w:r>
      <w:r>
        <w:rPr>
          <w:rFonts w:ascii="Helvetica" w:hAnsi="Helvetica"/>
          <w:color w:val="333333"/>
          <w:sz w:val="20"/>
          <w:szCs w:val="20"/>
        </w:rPr>
        <w:t> whereby they portray the characters in the ad as experiencing an emotional benefit or outcome from using a product or service.</w:t>
      </w:r>
      <w:r>
        <w:rPr>
          <w:rFonts w:ascii="Helvetica" w:hAnsi="Helvetica"/>
          <w:b/>
          <w:bCs/>
          <w:color w:val="333333"/>
          <w:sz w:val="20"/>
          <w:szCs w:val="20"/>
          <w:vertAlign w:val="superscript"/>
        </w:rPr>
        <w:t>66</w:t>
      </w:r>
      <w:r>
        <w:rPr>
          <w:rFonts w:ascii="Helvetica" w:hAnsi="Helvetica"/>
          <w:color w:val="333333"/>
          <w:sz w:val="20"/>
          <w:szCs w:val="20"/>
        </w:rPr>
        <w:t> Marketers use emotional appeals in hopes that the positive feeling they evoke will transfer to the brand and/or company. Research shows that positive mood states and feelings created by advertising can have a favourable effect on consumers’ evaluations of a brand.</w:t>
      </w:r>
      <w:r>
        <w:rPr>
          <w:rFonts w:ascii="Helvetica" w:hAnsi="Helvetica"/>
          <w:b/>
          <w:bCs/>
          <w:color w:val="333333"/>
          <w:sz w:val="20"/>
          <w:szCs w:val="20"/>
          <w:vertAlign w:val="superscript"/>
        </w:rPr>
        <w:t>67</w:t>
      </w:r>
      <w:r>
        <w:rPr>
          <w:rFonts w:ascii="Helvetica" w:hAnsi="Helvetica"/>
          <w:color w:val="333333"/>
          <w:sz w:val="20"/>
          <w:szCs w:val="20"/>
        </w:rPr>
        <w:t> Ads using lifestyle, humour, sex, and other appeals that are very entertaining, arousing, upbeat, and/or exciting can affect the emotions of consumers and put them in a favourable frame of mind. For example, Second Clothing, a Montreal-based premium denim brand, demonstrated the feeling women have when first trying on a pair of yoga jeans. With very sensual images, sexy music, and the sound of an amorous woman “cooing,” one presumes the experience lives up to the tagline: “Feel Good. Real Good.”</w:t>
      </w:r>
      <w:r>
        <w:rPr>
          <w:rFonts w:ascii="Helvetica" w:hAnsi="Helvetica"/>
          <w:b/>
          <w:bCs/>
          <w:color w:val="333333"/>
          <w:sz w:val="20"/>
          <w:szCs w:val="20"/>
          <w:vertAlign w:val="superscript"/>
        </w:rPr>
        <w:t>68</w:t>
      </w:r>
    </w:p>
    <w:p w14:paraId="474B9810"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181</w:t>
      </w:r>
    </w:p>
    <w:p w14:paraId="3A1567E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Many feelings can serve as the basis for advertising appeals designed to influence consumers on an emotional level, as shown in Figure 7-3. Relying on considerable research over time, this taxonomy identifies core negative and positive emotions. Moreover, the table indicates the origin of the emotion, which demonstrates the core subjective meaning of the emotion and the action consequences of someone experiencing the emotion.</w:t>
      </w:r>
      <w:r>
        <w:rPr>
          <w:rFonts w:ascii="Helvetica" w:hAnsi="Helvetica"/>
          <w:b/>
          <w:bCs/>
          <w:color w:val="333333"/>
          <w:sz w:val="20"/>
          <w:szCs w:val="20"/>
          <w:vertAlign w:val="superscript"/>
        </w:rPr>
        <w:t>69</w:t>
      </w:r>
      <w:r>
        <w:rPr>
          <w:rFonts w:ascii="Helvetica" w:hAnsi="Helvetica"/>
          <w:color w:val="333333"/>
          <w:sz w:val="20"/>
          <w:szCs w:val="20"/>
        </w:rPr>
        <w:t> These additional descriptions of the emotion are important as they give direction as to the content and authenticity of the emotion for planning this emotional message appeal; advertisers that miss the mark on emotional accuracy are quickly rejected. For example, the ad in Exhibit 7-20 accurately portrays the pride a longstanding car owner feels after using Quaker State oil for many years.</w:t>
      </w:r>
    </w:p>
    <w:p w14:paraId="62406E7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7-20</w:t>
      </w:r>
      <w:r>
        <w:rPr>
          <w:rFonts w:ascii="Helvetica" w:hAnsi="Helvetica"/>
          <w:color w:val="333333"/>
          <w:sz w:val="20"/>
          <w:szCs w:val="20"/>
        </w:rPr>
        <w:t>    This Quaker State oil ad demonstrates the pride of long care ownership.</w:t>
      </w:r>
    </w:p>
    <w:p w14:paraId="5CDBECF4"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7117CA0D" wp14:editId="38AF4CC2">
            <wp:extent cx="3750310" cy="4866640"/>
            <wp:effectExtent l="0" t="0" r="8890" b="10160"/>
            <wp:docPr id="43" name="Picture 43" descr="xhibit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75" descr="xhibit 7-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50310" cy="4866640"/>
                    </a:xfrm>
                    <a:prstGeom prst="rect">
                      <a:avLst/>
                    </a:prstGeom>
                    <a:noFill/>
                    <a:ln>
                      <a:noFill/>
                    </a:ln>
                  </pic:spPr>
                </pic:pic>
              </a:graphicData>
            </a:graphic>
          </wp:inline>
        </w:drawing>
      </w:r>
    </w:p>
    <w:p w14:paraId="7C1E3F4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35" w:history="1">
        <w:r>
          <w:rPr>
            <w:rStyle w:val="Hyperlink"/>
            <w:rFonts w:ascii="Helvetica" w:hAnsi="Helvetica"/>
            <w:sz w:val="20"/>
            <w:szCs w:val="20"/>
          </w:rPr>
          <w:t>Click here for a description of Exhibit 7-20.</w:t>
        </w:r>
      </w:hyperlink>
    </w:p>
    <w:p w14:paraId="2F6E838D"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font-sans"/>
          <w:rFonts w:ascii="Helvetica" w:hAnsi="Helvetica"/>
          <w:b/>
          <w:bCs/>
          <w:color w:val="2E738A"/>
          <w:sz w:val="23"/>
          <w:szCs w:val="23"/>
        </w:rPr>
        <w:t>Figure 7-3</w:t>
      </w:r>
      <w:r>
        <w:rPr>
          <w:rFonts w:ascii="Helvetica" w:hAnsi="Helvetica"/>
          <w:color w:val="333333"/>
          <w:sz w:val="20"/>
          <w:szCs w:val="20"/>
        </w:rPr>
        <w:t>   Basis for emotional appeals</w:t>
      </w:r>
    </w:p>
    <w:p w14:paraId="3DB97C55"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38208804" wp14:editId="530EDD9D">
            <wp:extent cx="5137785" cy="4432300"/>
            <wp:effectExtent l="0" t="0" r="0" b="12700"/>
            <wp:docPr id="42" name="Picture 42" descr="ig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082" descr="igure 7-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37785" cy="4432300"/>
                    </a:xfrm>
                    <a:prstGeom prst="rect">
                      <a:avLst/>
                    </a:prstGeom>
                    <a:noFill/>
                    <a:ln>
                      <a:noFill/>
                    </a:ln>
                  </pic:spPr>
                </pic:pic>
              </a:graphicData>
            </a:graphic>
          </wp:inline>
        </w:drawing>
      </w:r>
    </w:p>
    <w:p w14:paraId="0FE3A6FE"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Based on Dacher Keltner and Jennifer S. Lerner, “Emotion,” </w:t>
      </w:r>
      <w:r>
        <w:rPr>
          <w:rFonts w:ascii="Helvetica" w:eastAsia="Times New Roman" w:hAnsi="Helvetica"/>
          <w:i/>
          <w:iCs/>
          <w:color w:val="606163"/>
          <w:sz w:val="17"/>
          <w:szCs w:val="17"/>
        </w:rPr>
        <w:t>Handbook of Social Psychology</w:t>
      </w:r>
      <w:r>
        <w:rPr>
          <w:rFonts w:ascii="Helvetica" w:eastAsia="Times New Roman" w:hAnsi="Helvetica"/>
          <w:color w:val="606163"/>
          <w:sz w:val="17"/>
          <w:szCs w:val="17"/>
        </w:rPr>
        <w:t>, ed. Susan T. Fiske, Daniel T. Gilbers, and Gardner Lindzey, 2010, John Wiley &amp; Sons.</w:t>
      </w:r>
    </w:p>
    <w:p w14:paraId="2B8A1725"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Each of these core emotions embodies nuances. Contentment might include things like happiness, joy, nostalgia, and sentiment. Elements of pride may be seen in recognition, status, acceptance, and approval. Canadians’ feeling of pride toward their county is an emotion resurging in advertising message for brands like Tim Hortons and Molson Canadian. With hockey as a backdrop, the ads show Canadians as being more assertive and confident, reflecting research that indicates a change in how Canadians perceive themselves.</w:t>
      </w:r>
      <w:r>
        <w:rPr>
          <w:rFonts w:ascii="Helvetica" w:hAnsi="Helvetica"/>
          <w:b/>
          <w:bCs/>
          <w:color w:val="333333"/>
          <w:sz w:val="20"/>
          <w:szCs w:val="20"/>
          <w:vertAlign w:val="superscript"/>
        </w:rPr>
        <w:t>70</w:t>
      </w:r>
      <w:r>
        <w:rPr>
          <w:rFonts w:ascii="Helvetica" w:hAnsi="Helvetica"/>
          <w:color w:val="333333"/>
          <w:sz w:val="20"/>
          <w:szCs w:val="20"/>
        </w:rPr>
        <w:t> Other emotions appear to cross more than one emotion; for example, excitement is likely part of the first four positive emotions. We now review one negative and one positive emotional appeal commonly used in message delivery.</w:t>
      </w:r>
    </w:p>
    <w:p w14:paraId="6BA6BB1C"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182</w:t>
      </w:r>
    </w:p>
    <w:p w14:paraId="766504C0"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FEAR APPEALS</w:t>
      </w:r>
    </w:p>
    <w:p w14:paraId="1C74230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Fear is an emotional response to a threat that expresses or at least implies danger. Ads sometimes use </w:t>
      </w:r>
      <w:r>
        <w:rPr>
          <w:rStyle w:val="extraspace"/>
          <w:rFonts w:ascii="Helvetica" w:hAnsi="Helvetica"/>
          <w:color w:val="333333"/>
          <w:sz w:val="20"/>
          <w:szCs w:val="20"/>
        </w:rPr>
        <w:t> </w:t>
      </w:r>
      <w:r>
        <w:rPr>
          <w:rFonts w:ascii="Helvetica" w:hAnsi="Helvetica"/>
          <w:color w:val="333333"/>
          <w:sz w:val="20"/>
          <w:szCs w:val="20"/>
        </w:rPr>
        <w:t>fear appeals to invoke this emotional response and arouse individuals to take steps to remove the threat. Some, like anti-smoking ads, stress physical danger that can occur if behaviours are not altered. Others—like those for deodorant, mouthwash, or dandruff shampoos—threaten disapproval or social rejection.</w:t>
      </w:r>
    </w:p>
    <w:p w14:paraId="2E707EF6"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Before deciding to use a fear appeal–based message strategy, the advertiser should consider how fear operates, what level to use, and how different target audiences may respond. One theory suggests that the relationship between the level of fear in a message and acceptance or persuasion is curvilinear, as shown in Figure 7-4.</w:t>
      </w:r>
      <w:r>
        <w:rPr>
          <w:rFonts w:ascii="Helvetica" w:hAnsi="Helvetica"/>
          <w:b/>
          <w:bCs/>
          <w:color w:val="333333"/>
          <w:sz w:val="20"/>
          <w:szCs w:val="20"/>
          <w:vertAlign w:val="superscript"/>
        </w:rPr>
        <w:t>71</w:t>
      </w:r>
      <w:r>
        <w:rPr>
          <w:rFonts w:ascii="Helvetica" w:hAnsi="Helvetica"/>
          <w:color w:val="333333"/>
          <w:sz w:val="20"/>
          <w:szCs w:val="20"/>
        </w:rPr>
        <w:t> This means that message acceptance increases as the amount of fear rises—to a point. Beyond that point, acceptance decreases as the level of fear rises.</w:t>
      </w:r>
    </w:p>
    <w:p w14:paraId="2CC37EC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2"/>
          <w:rFonts w:ascii="Helvetica" w:hAnsi="Helvetica"/>
          <w:b/>
          <w:bCs/>
          <w:color w:val="2E738A"/>
          <w:sz w:val="23"/>
          <w:szCs w:val="23"/>
        </w:rPr>
        <w:t>Figure 7-4</w:t>
      </w:r>
      <w:r>
        <w:rPr>
          <w:rFonts w:ascii="Helvetica" w:hAnsi="Helvetica"/>
          <w:color w:val="333333"/>
          <w:sz w:val="20"/>
          <w:szCs w:val="20"/>
        </w:rPr>
        <w:t>    </w:t>
      </w:r>
      <w:r>
        <w:rPr>
          <w:rStyle w:val="text-notransform"/>
          <w:rFonts w:ascii="Helvetica" w:hAnsi="Helvetica"/>
          <w:color w:val="333333"/>
          <w:sz w:val="20"/>
          <w:szCs w:val="20"/>
        </w:rPr>
        <w:t>Relationship between fear levels and message acceptance</w:t>
      </w:r>
    </w:p>
    <w:p w14:paraId="62E38935"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7C58B9E8" wp14:editId="72E0EC5E">
            <wp:extent cx="4052570" cy="2541905"/>
            <wp:effectExtent l="0" t="0" r="11430" b="0"/>
            <wp:docPr id="41" name="Picture 41" descr="ig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166" descr="igure 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52570" cy="2541905"/>
                    </a:xfrm>
                    <a:prstGeom prst="rect">
                      <a:avLst/>
                    </a:prstGeom>
                    <a:noFill/>
                    <a:ln>
                      <a:noFill/>
                    </a:ln>
                  </pic:spPr>
                </pic:pic>
              </a:graphicData>
            </a:graphic>
          </wp:inline>
        </w:drawing>
      </w:r>
    </w:p>
    <w:p w14:paraId="4E13AC3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38" w:history="1">
        <w:r>
          <w:rPr>
            <w:rStyle w:val="Hyperlink"/>
            <w:rFonts w:ascii="Helvetica" w:hAnsi="Helvetica"/>
            <w:sz w:val="20"/>
            <w:szCs w:val="20"/>
          </w:rPr>
          <w:t>Click here for a description of Figure 7-4.</w:t>
        </w:r>
      </w:hyperlink>
    </w:p>
    <w:p w14:paraId="63C1A9E4"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183</w:t>
      </w:r>
    </w:p>
    <w:p w14:paraId="179F84B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This relationship between fear and persuasion can be explained by the fact that fear appeals have both facilitating and inhibiting effects.</w:t>
      </w:r>
      <w:r>
        <w:rPr>
          <w:rFonts w:ascii="Helvetica" w:hAnsi="Helvetica"/>
          <w:b/>
          <w:bCs/>
          <w:color w:val="333333"/>
          <w:sz w:val="20"/>
          <w:szCs w:val="20"/>
          <w:vertAlign w:val="superscript"/>
        </w:rPr>
        <w:t>72</w:t>
      </w:r>
      <w:r>
        <w:rPr>
          <w:rFonts w:ascii="Helvetica" w:hAnsi="Helvetica"/>
          <w:color w:val="333333"/>
          <w:sz w:val="20"/>
          <w:szCs w:val="20"/>
        </w:rPr>
        <w:t> A low level of fear can have facilitating effects; it attracts attention and interest in the message and may motivate the receiver to act to resolve the threat. Thus, increasing the level of fear in a message from low to moderate can result in increased persuasion. High levels of fear, however, can produce inhibiting effects; the receiver may emotionally block the message by tuning it out, perceiving it selectively, or denying its arguments outright. Figure 7-4 illustrates how these two countereffects operate to produce the curvilinear relationship between fear and persuasion.</w:t>
      </w:r>
    </w:p>
    <w:p w14:paraId="5DB3481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 study by Anand Keller and Block provides support for this perspective on how fear operates.</w:t>
      </w:r>
      <w:r>
        <w:rPr>
          <w:rFonts w:ascii="Helvetica" w:hAnsi="Helvetica"/>
          <w:b/>
          <w:bCs/>
          <w:color w:val="333333"/>
          <w:sz w:val="20"/>
          <w:szCs w:val="20"/>
          <w:vertAlign w:val="superscript"/>
        </w:rPr>
        <w:t>73</w:t>
      </w:r>
      <w:r>
        <w:rPr>
          <w:rFonts w:ascii="Helvetica" w:hAnsi="Helvetica"/>
          <w:color w:val="333333"/>
          <w:sz w:val="20"/>
          <w:szCs w:val="20"/>
        </w:rPr>
        <w:t> Their study indicated that a communication using a low level of fear may be ineffective because it results in insufficient motivation to elaborate on the harmful consequences of engaging in the destructive behaviour (smoking). However, an appeal arousing high levels of fear was ineffective because it resulted in too much elaboration on the harmful consequences. This led to defensive tendencies such as message avoidance and interfered with processing of recommended solutions to the problem.</w:t>
      </w:r>
    </w:p>
    <w:p w14:paraId="41E215A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Another approach to the curvilinear explanation of fear is the protection motivation model.</w:t>
      </w:r>
      <w:r>
        <w:rPr>
          <w:rFonts w:ascii="Helvetica" w:hAnsi="Helvetica"/>
          <w:b/>
          <w:bCs/>
          <w:color w:val="333333"/>
          <w:sz w:val="20"/>
          <w:szCs w:val="20"/>
          <w:vertAlign w:val="superscript"/>
        </w:rPr>
        <w:t>74</w:t>
      </w:r>
      <w:r>
        <w:rPr>
          <w:rFonts w:ascii="Helvetica" w:hAnsi="Helvetica"/>
          <w:color w:val="333333"/>
          <w:sz w:val="20"/>
          <w:szCs w:val="20"/>
        </w:rPr>
        <w:t> According to this theory, four cognitive appraisal processes mediate the individual’s response to the threat: appraising </w:t>
      </w:r>
      <w:r>
        <w:rPr>
          <w:rStyle w:val="no-break"/>
          <w:rFonts w:ascii="Helvetica" w:hAnsi="Helvetica"/>
          <w:color w:val="333333"/>
          <w:sz w:val="20"/>
          <w:szCs w:val="20"/>
        </w:rPr>
        <w:t>(1) the</w:t>
      </w:r>
      <w:r>
        <w:rPr>
          <w:rFonts w:ascii="Helvetica" w:hAnsi="Helvetica"/>
          <w:color w:val="333333"/>
          <w:sz w:val="20"/>
          <w:szCs w:val="20"/>
        </w:rPr>
        <w:t> information available regarding the severity of the perceived threat, </w:t>
      </w:r>
      <w:r>
        <w:rPr>
          <w:rStyle w:val="no-break"/>
          <w:rFonts w:ascii="Helvetica" w:hAnsi="Helvetica"/>
          <w:color w:val="333333"/>
          <w:sz w:val="20"/>
          <w:szCs w:val="20"/>
        </w:rPr>
        <w:t>(2) the perceived</w:t>
      </w:r>
      <w:r>
        <w:rPr>
          <w:rFonts w:ascii="Helvetica" w:hAnsi="Helvetica"/>
          <w:color w:val="333333"/>
          <w:sz w:val="20"/>
          <w:szCs w:val="20"/>
        </w:rPr>
        <w:t> probability that the threat will occur, </w:t>
      </w:r>
      <w:r>
        <w:rPr>
          <w:rStyle w:val="no-break"/>
          <w:rFonts w:ascii="Helvetica" w:hAnsi="Helvetica"/>
          <w:color w:val="333333"/>
          <w:sz w:val="20"/>
          <w:szCs w:val="20"/>
        </w:rPr>
        <w:t>(3) the perceived</w:t>
      </w:r>
      <w:r>
        <w:rPr>
          <w:rFonts w:ascii="Helvetica" w:hAnsi="Helvetica"/>
          <w:color w:val="333333"/>
          <w:sz w:val="20"/>
          <w:szCs w:val="20"/>
        </w:rPr>
        <w:t>ability of a coping behaviour to remove the threat, and </w:t>
      </w:r>
      <w:r>
        <w:rPr>
          <w:rStyle w:val="no-break"/>
          <w:rFonts w:ascii="Helvetica" w:hAnsi="Helvetica"/>
          <w:color w:val="333333"/>
          <w:sz w:val="20"/>
          <w:szCs w:val="20"/>
        </w:rPr>
        <w:t>(4) the individual’s</w:t>
      </w:r>
      <w:r>
        <w:rPr>
          <w:rFonts w:ascii="Helvetica" w:hAnsi="Helvetica"/>
          <w:color w:val="333333"/>
          <w:sz w:val="20"/>
          <w:szCs w:val="20"/>
        </w:rPr>
        <w:t>perceived ability to carry out the coping behaviour. This model suggests that ads using fear appeals should give the target audience information about the severity of the threat, the probability of its occurrence, the effectiveness of a coping response, and the ease with which the response can be implemented.</w:t>
      </w:r>
      <w:r>
        <w:rPr>
          <w:rFonts w:ascii="Helvetica" w:hAnsi="Helvetica"/>
          <w:b/>
          <w:bCs/>
          <w:color w:val="333333"/>
          <w:sz w:val="20"/>
          <w:szCs w:val="20"/>
          <w:vertAlign w:val="superscript"/>
        </w:rPr>
        <w:t>75</w:t>
      </w:r>
      <w:r>
        <w:rPr>
          <w:rFonts w:ascii="Helvetica" w:hAnsi="Helvetica"/>
          <w:color w:val="333333"/>
          <w:sz w:val="20"/>
          <w:szCs w:val="20"/>
        </w:rPr>
        <w:t> For example, the ad shown in Exhibit 7-21 uses a mild fear appeal for Seagate Technology’s Replica product designed to back up computer hard drives. The ad uses playful illustrations in a graphic style to communicate what can happen if a computer crashes and all files are lost. The ad offers a solution to the threat by showing the ease of using the Replica product and the resulting peace of mind.</w:t>
      </w:r>
    </w:p>
    <w:p w14:paraId="1965FD2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7-21</w:t>
      </w:r>
      <w:r>
        <w:rPr>
          <w:rFonts w:ascii="Helvetica" w:hAnsi="Helvetica"/>
          <w:color w:val="333333"/>
          <w:sz w:val="20"/>
          <w:szCs w:val="20"/>
        </w:rPr>
        <w:t>    Seagate uses a mild fear appeal that alerts consumers to a problem and offers a solution.</w:t>
      </w:r>
    </w:p>
    <w:p w14:paraId="78AD1482"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39D8D25A" wp14:editId="4E0A9871">
            <wp:extent cx="4052570" cy="790575"/>
            <wp:effectExtent l="0" t="0" r="11430" b="0"/>
            <wp:docPr id="40" name="Picture 40" descr="xhibit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175" descr="xhibit 7-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2570" cy="790575"/>
                    </a:xfrm>
                    <a:prstGeom prst="rect">
                      <a:avLst/>
                    </a:prstGeom>
                    <a:noFill/>
                    <a:ln>
                      <a:noFill/>
                    </a:ln>
                  </pic:spPr>
                </pic:pic>
              </a:graphicData>
            </a:graphic>
          </wp:inline>
        </w:drawing>
      </w:r>
    </w:p>
    <w:p w14:paraId="22F8B58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40" w:history="1">
        <w:r>
          <w:rPr>
            <w:rStyle w:val="Hyperlink"/>
            <w:rFonts w:ascii="Helvetica" w:hAnsi="Helvetica"/>
            <w:sz w:val="20"/>
            <w:szCs w:val="20"/>
          </w:rPr>
          <w:t>Click here for a description of Exhibit 7-21.</w:t>
        </w:r>
      </w:hyperlink>
    </w:p>
    <w:p w14:paraId="3A5941C8"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Seagate Technology LLC</w:t>
      </w:r>
    </w:p>
    <w:p w14:paraId="0D3D568C"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In reviewing research on fear appeals, Herbert Rotfeld has argued that the studies may be confusing different types of threats and the level of potential harm portrayed in the message with fear, which is an emotional response.</w:t>
      </w:r>
      <w:r>
        <w:rPr>
          <w:rFonts w:ascii="Helvetica" w:hAnsi="Helvetica"/>
          <w:b/>
          <w:bCs/>
          <w:color w:val="333333"/>
          <w:sz w:val="20"/>
          <w:szCs w:val="20"/>
          <w:vertAlign w:val="superscript"/>
        </w:rPr>
        <w:t>76</w:t>
      </w:r>
      <w:r>
        <w:rPr>
          <w:rFonts w:ascii="Helvetica" w:hAnsi="Helvetica"/>
          <w:color w:val="333333"/>
          <w:sz w:val="20"/>
          <w:szCs w:val="20"/>
        </w:rPr>
        <w:t> He concludes that the relationship between the emotional responses of fear or arousal and persuasion is not curvilinear but rather is monotonic and positive, meaning that higher levels of fear do result in greater persuasion. However, Rotfeld notes that not all fear messages are equally effective, because different people fear different things. Thus they will respond differently to the same threat, so the strongest threats are not always the most persuasive. This suggests that marketers using fear appeals must consider the emotional responses generated by the message and how they will affect reactions to the message.</w:t>
      </w:r>
    </w:p>
    <w:p w14:paraId="052DF7E1"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HUMOUR APPEALS</w:t>
      </w:r>
    </w:p>
    <w:p w14:paraId="4F8B1CF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Humorous ads are often the best known and best remembered of all advertising messages. Humour is usually presented through audio and video messages, as these media lend themselves to the execution of humorous messages. However, humour is occasionally used in print media, as seen in the ad for car safety testing in Australia and New Zealand (Exhibit 7-22). Often, humour fits with products like food, beverages, and household goods; however, advertisers are moving toward using it for personal care products that might have used a fear appeal in the past, which shows that the context and audience dictate the suitability of its use. For example, a maker of incontinence products paired up with Just for Laughs by suggesting that it was okay to laugh since its product would work. Winners of a contest would go to a Just for Laughs festival in Toronto, Montreal, or Chicago.</w:t>
      </w:r>
      <w:r>
        <w:rPr>
          <w:rFonts w:ascii="Helvetica" w:hAnsi="Helvetica"/>
          <w:b/>
          <w:bCs/>
          <w:color w:val="333333"/>
          <w:sz w:val="20"/>
          <w:szCs w:val="20"/>
          <w:vertAlign w:val="superscript"/>
        </w:rPr>
        <w:t>77</w:t>
      </w:r>
    </w:p>
    <w:p w14:paraId="26E44D9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7-22</w:t>
      </w:r>
      <w:r>
        <w:rPr>
          <w:rFonts w:ascii="Helvetica" w:hAnsi="Helvetica"/>
          <w:color w:val="333333"/>
          <w:sz w:val="20"/>
          <w:szCs w:val="20"/>
        </w:rPr>
        <w:t>    A clever ad shows how humour can be executed in print media.</w:t>
      </w:r>
    </w:p>
    <w:p w14:paraId="1F804882"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0787076A" wp14:editId="6234113F">
            <wp:extent cx="4052570" cy="2874645"/>
            <wp:effectExtent l="0" t="0" r="11430" b="0"/>
            <wp:docPr id="39" name="Picture 39" descr="xhibit 7-22. An Australasian New Car Assessment Program (ANCAP) a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184" descr="xhibit 7-22. An Australasian New Car Assessment Program (ANCAP) ad. 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52570" cy="2874645"/>
                    </a:xfrm>
                    <a:prstGeom prst="rect">
                      <a:avLst/>
                    </a:prstGeom>
                    <a:noFill/>
                    <a:ln>
                      <a:noFill/>
                    </a:ln>
                  </pic:spPr>
                </pic:pic>
              </a:graphicData>
            </a:graphic>
          </wp:inline>
        </w:drawing>
      </w:r>
    </w:p>
    <w:p w14:paraId="176A69BD"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Australasian New Car Assessment Program (ANCAP)</w:t>
      </w:r>
    </w:p>
    <w:p w14:paraId="68672836" w14:textId="77777777" w:rsidR="00465009" w:rsidRDefault="00465009" w:rsidP="00465009">
      <w:pPr>
        <w:pStyle w:val="custom-top-margin0"/>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Advertisers use </w:t>
      </w:r>
      <w:r>
        <w:rPr>
          <w:rStyle w:val="extraspace"/>
          <w:rFonts w:ascii="Helvetica" w:hAnsi="Helvetica"/>
          <w:color w:val="333333"/>
          <w:sz w:val="20"/>
          <w:szCs w:val="20"/>
        </w:rPr>
        <w:t> </w:t>
      </w:r>
      <w:r>
        <w:rPr>
          <w:rFonts w:ascii="Helvetica" w:hAnsi="Helvetica"/>
          <w:color w:val="333333"/>
          <w:sz w:val="20"/>
          <w:szCs w:val="20"/>
        </w:rPr>
        <w:t>humour appeals for many reasons. Humorous messages attract and hold consumers’ attention. They enhance effectiveness by putting consumers in a positive mood, increasing their liking of the ad itself and their feeling toward the product or service. And humour can distract the receiver from counterarguing against the message.</w:t>
      </w:r>
      <w:r>
        <w:rPr>
          <w:rFonts w:ascii="Helvetica" w:hAnsi="Helvetica"/>
          <w:b/>
          <w:bCs/>
          <w:color w:val="333333"/>
          <w:sz w:val="20"/>
          <w:szCs w:val="20"/>
          <w:vertAlign w:val="superscript"/>
        </w:rPr>
        <w:t>78</w:t>
      </w:r>
      <w:r>
        <w:rPr>
          <w:rFonts w:ascii="Helvetica" w:hAnsi="Helvetica"/>
          <w:color w:val="333333"/>
          <w:sz w:val="20"/>
          <w:szCs w:val="20"/>
        </w:rPr>
        <w:t> Critics argue that funny ads draw people to the humorous situation but distract them from the brand and its attributes. Also, effective humour can be difficult to produce and attempts are too subtle for mass audiences. Finally, practitioners and researchers use the term </w:t>
      </w:r>
      <w:r>
        <w:rPr>
          <w:rFonts w:ascii="Helvetica" w:hAnsi="Helvetica"/>
          <w:i/>
          <w:iCs/>
          <w:color w:val="333333"/>
          <w:sz w:val="20"/>
          <w:szCs w:val="20"/>
        </w:rPr>
        <w:t>humour appeal</w:t>
      </w:r>
      <w:r>
        <w:rPr>
          <w:rFonts w:ascii="Helvetica" w:hAnsi="Helvetica"/>
          <w:color w:val="333333"/>
          <w:sz w:val="20"/>
          <w:szCs w:val="20"/>
        </w:rPr>
        <w:t>, which corresponds to amusement as the basic emotion, as shown in Figure 7-3.</w:t>
      </w:r>
    </w:p>
    <w:p w14:paraId="587E946E"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184</w:t>
      </w:r>
    </w:p>
    <w:p w14:paraId="0B11209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Clearly, there are valid reasons both for and against the use of humour in advertising. Not every product or service lends itself to a humorous approach.</w:t>
      </w:r>
      <w:r>
        <w:rPr>
          <w:rFonts w:ascii="Helvetica" w:hAnsi="Helvetica"/>
          <w:b/>
          <w:bCs/>
          <w:color w:val="333333"/>
          <w:sz w:val="20"/>
          <w:szCs w:val="20"/>
          <w:vertAlign w:val="superscript"/>
        </w:rPr>
        <w:t>79</w:t>
      </w:r>
      <w:r>
        <w:rPr>
          <w:rFonts w:ascii="Helvetica" w:hAnsi="Helvetica"/>
          <w:color w:val="333333"/>
          <w:sz w:val="20"/>
          <w:szCs w:val="20"/>
        </w:rPr>
        <w:t> A number of studies have found that the effectiveness of humour depends on several factors, including the type of product and audience characteristics.</w:t>
      </w:r>
      <w:r>
        <w:rPr>
          <w:rFonts w:ascii="Helvetica" w:hAnsi="Helvetica"/>
          <w:b/>
          <w:bCs/>
          <w:color w:val="333333"/>
          <w:sz w:val="20"/>
          <w:szCs w:val="20"/>
          <w:vertAlign w:val="superscript"/>
        </w:rPr>
        <w:t>80</w:t>
      </w:r>
      <w:r>
        <w:rPr>
          <w:rFonts w:ascii="Helvetica" w:hAnsi="Helvetica"/>
          <w:color w:val="333333"/>
          <w:sz w:val="20"/>
          <w:szCs w:val="20"/>
        </w:rPr>
        <w:t> For example, humour has been more prevalent and more effective with low-involvement, feeling products than </w:t>
      </w:r>
      <w:r>
        <w:rPr>
          <w:rStyle w:val="no-break"/>
          <w:rFonts w:ascii="Helvetica" w:hAnsi="Helvetica"/>
          <w:color w:val="333333"/>
          <w:sz w:val="20"/>
          <w:szCs w:val="20"/>
        </w:rPr>
        <w:t>high-involvement,</w:t>
      </w:r>
      <w:r>
        <w:rPr>
          <w:rFonts w:ascii="Helvetica" w:hAnsi="Helvetica"/>
          <w:color w:val="333333"/>
          <w:sz w:val="20"/>
          <w:szCs w:val="20"/>
        </w:rPr>
        <w:t> thinking products.</w:t>
      </w:r>
      <w:r>
        <w:rPr>
          <w:rFonts w:ascii="Helvetica" w:hAnsi="Helvetica"/>
          <w:b/>
          <w:bCs/>
          <w:color w:val="333333"/>
          <w:sz w:val="20"/>
          <w:szCs w:val="20"/>
          <w:vertAlign w:val="superscript"/>
        </w:rPr>
        <w:t>81</w:t>
      </w:r>
      <w:r>
        <w:rPr>
          <w:rFonts w:ascii="Helvetica" w:hAnsi="Helvetica"/>
          <w:color w:val="333333"/>
          <w:sz w:val="20"/>
          <w:szCs w:val="20"/>
        </w:rPr>
        <w:t> An interesting study surveyed the research and creative directors of the top 150 advertising agencies.</w:t>
      </w:r>
      <w:r>
        <w:rPr>
          <w:rFonts w:ascii="Helvetica" w:hAnsi="Helvetica"/>
          <w:b/>
          <w:bCs/>
          <w:color w:val="333333"/>
          <w:sz w:val="20"/>
          <w:szCs w:val="20"/>
          <w:vertAlign w:val="superscript"/>
        </w:rPr>
        <w:t>82</w:t>
      </w:r>
      <w:r>
        <w:rPr>
          <w:rFonts w:ascii="Helvetica" w:hAnsi="Helvetica"/>
          <w:color w:val="333333"/>
          <w:sz w:val="20"/>
          <w:szCs w:val="20"/>
        </w:rPr>
        <w:t>They were asked to specify which communications objectives are facilitated through the appropriate situational use of humour in terms of media, product, and audience factors. The general conclusions of this study are shown in Figure 7-5.</w:t>
      </w:r>
    </w:p>
    <w:p w14:paraId="2B1D336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2"/>
          <w:rFonts w:ascii="Helvetica" w:hAnsi="Helvetica"/>
          <w:b/>
          <w:bCs/>
          <w:color w:val="2E738A"/>
          <w:sz w:val="23"/>
          <w:szCs w:val="23"/>
        </w:rPr>
        <w:t>Figure 7-5</w:t>
      </w:r>
      <w:r>
        <w:rPr>
          <w:rFonts w:ascii="Helvetica" w:hAnsi="Helvetica"/>
          <w:color w:val="333333"/>
          <w:sz w:val="20"/>
          <w:szCs w:val="20"/>
        </w:rPr>
        <w:t>    </w:t>
      </w:r>
      <w:r>
        <w:rPr>
          <w:rStyle w:val="text-notransform"/>
          <w:rFonts w:ascii="Helvetica" w:hAnsi="Helvetica"/>
          <w:color w:val="333333"/>
          <w:sz w:val="20"/>
          <w:szCs w:val="20"/>
        </w:rPr>
        <w:t>Advertising executives’ experience with humour</w:t>
      </w:r>
    </w:p>
    <w:p w14:paraId="1A48CBE2"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COMBINED RATIONAL AND EMOTIONAL APPEALS</w:t>
      </w:r>
    </w:p>
    <w:p w14:paraId="75C2670E"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One decision facing the creative specialist is not whether to choose an emotional or a rational appeal, but rather how to combine the two approaches. Noted copywriters David Ogilvy and Joel Raphaelson eloquently argued many years ago that most products have both rational and emotional emotions associated with their use and purchase. One can experience happiness with clean clothes all due to a functional product like laundry detergent, and one can find joy that accompanies the </w:t>
      </w:r>
      <w:r>
        <w:rPr>
          <w:rStyle w:val="no-break"/>
          <w:rFonts w:ascii="Helvetica" w:hAnsi="Helvetica"/>
          <w:color w:val="333333"/>
          <w:sz w:val="20"/>
          <w:szCs w:val="20"/>
        </w:rPr>
        <w:t>high-involvement</w:t>
      </w:r>
      <w:r>
        <w:rPr>
          <w:rFonts w:ascii="Helvetica" w:hAnsi="Helvetica"/>
          <w:color w:val="333333"/>
          <w:sz w:val="20"/>
          <w:szCs w:val="20"/>
        </w:rPr>
        <w:t> purchase of a new car that requires careful consideration of many facts.</w:t>
      </w:r>
      <w:r>
        <w:rPr>
          <w:rFonts w:ascii="Helvetica" w:hAnsi="Helvetica"/>
          <w:b/>
          <w:bCs/>
          <w:color w:val="333333"/>
          <w:sz w:val="20"/>
          <w:szCs w:val="20"/>
          <w:vertAlign w:val="superscript"/>
        </w:rPr>
        <w:t>83</w:t>
      </w:r>
      <w:r>
        <w:rPr>
          <w:rFonts w:ascii="Helvetica" w:hAnsi="Helvetica"/>
          <w:color w:val="333333"/>
          <w:sz w:val="20"/>
          <w:szCs w:val="20"/>
        </w:rPr>
        <w:t> Exhibit 7-23 appeals rationally and emotionally with the text of the ad and the compelling visuals.</w:t>
      </w:r>
    </w:p>
    <w:p w14:paraId="3DF868A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7-23</w:t>
      </w:r>
      <w:r>
        <w:rPr>
          <w:rFonts w:ascii="Helvetica" w:hAnsi="Helvetica"/>
          <w:color w:val="333333"/>
          <w:sz w:val="20"/>
          <w:szCs w:val="20"/>
        </w:rPr>
        <w:t>    Advertising for Arrowhead water appeals rationally and emotionally.</w:t>
      </w:r>
    </w:p>
    <w:p w14:paraId="7DD32C6C"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02869062" wp14:editId="7F5DA1B1">
            <wp:extent cx="3603625" cy="4866640"/>
            <wp:effectExtent l="0" t="0" r="3175" b="10160"/>
            <wp:docPr id="38" name="Picture 38" descr="xhibit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221" descr="xhibit 7-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03625" cy="4866640"/>
                    </a:xfrm>
                    <a:prstGeom prst="rect">
                      <a:avLst/>
                    </a:prstGeom>
                    <a:noFill/>
                    <a:ln>
                      <a:noFill/>
                    </a:ln>
                  </pic:spPr>
                </pic:pic>
              </a:graphicData>
            </a:graphic>
          </wp:inline>
        </w:drawing>
      </w:r>
    </w:p>
    <w:p w14:paraId="295C2B1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43" w:history="1">
        <w:r>
          <w:rPr>
            <w:rStyle w:val="Hyperlink"/>
            <w:rFonts w:ascii="Helvetica" w:hAnsi="Helvetica"/>
            <w:sz w:val="20"/>
            <w:szCs w:val="20"/>
          </w:rPr>
          <w:t>Click here for a description of Exhibit 7-23.</w:t>
        </w:r>
      </w:hyperlink>
    </w:p>
    <w:p w14:paraId="4FECDA28"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Nestle Waters North America</w:t>
      </w:r>
    </w:p>
    <w:p w14:paraId="4C7A061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MasterCard’s “Priceless” campaign combined rational and emotional appeals when it lagged behind Visa and American Express. The brand repositioning challenge looked to create an emotional bond between consumers and MasterCard while retaining the brand’s functional appeal. The campaign theme is that good spenders use credit cards to acquire important things that enrich their daily lives. The creative execution involved showing a shopping list of items that could be purchased for a certain dollar amount and one key item that could not and thus was deemed “Priceless.” The tagline “There are some things money can’t buy. For everything else there’s MasterCard.” positions the card as the way to pay for everything that matters. MasterCard built an entire international IMC program around the “Priceless” theme and won numerous creative awards. Exhibit 7-24 shows one of the print ads from the campaign. A new promotional element launched elsewhere to encourage greater usage came to Canada in the form of a video execution that featured the stories of people who use the card and then receive unexpected priceless surprises from former NHL hockey players like ticket upgrades.</w:t>
      </w:r>
      <w:r>
        <w:rPr>
          <w:rFonts w:ascii="Helvetica" w:hAnsi="Helvetica"/>
          <w:b/>
          <w:bCs/>
          <w:color w:val="333333"/>
          <w:sz w:val="20"/>
          <w:szCs w:val="20"/>
          <w:vertAlign w:val="superscript"/>
        </w:rPr>
        <w:t>84</w:t>
      </w:r>
    </w:p>
    <w:p w14:paraId="0048D78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7-24</w:t>
      </w:r>
      <w:r>
        <w:rPr>
          <w:rFonts w:ascii="Helvetica" w:hAnsi="Helvetica"/>
          <w:color w:val="333333"/>
          <w:sz w:val="20"/>
          <w:szCs w:val="20"/>
        </w:rPr>
        <w:t>    MasterCard’s “Priceless” campaign created an emotional bond with consumers.</w:t>
      </w:r>
    </w:p>
    <w:p w14:paraId="058240B3"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4610F5F2" wp14:editId="13B80C06">
            <wp:extent cx="4052570" cy="4052570"/>
            <wp:effectExtent l="0" t="0" r="11430" b="11430"/>
            <wp:docPr id="37" name="Picture 37" descr="xhibit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400228" descr="xhibit 7-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2570" cy="4052570"/>
                    </a:xfrm>
                    <a:prstGeom prst="rect">
                      <a:avLst/>
                    </a:prstGeom>
                    <a:noFill/>
                    <a:ln>
                      <a:noFill/>
                    </a:ln>
                  </pic:spPr>
                </pic:pic>
              </a:graphicData>
            </a:graphic>
          </wp:inline>
        </w:drawing>
      </w:r>
    </w:p>
    <w:p w14:paraId="70F8CBE6"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45" w:history="1">
        <w:r>
          <w:rPr>
            <w:rStyle w:val="Hyperlink"/>
            <w:rFonts w:ascii="Helvetica" w:hAnsi="Helvetica"/>
            <w:sz w:val="20"/>
            <w:szCs w:val="20"/>
          </w:rPr>
          <w:t>Click here for a description of Exhibit 7-24.</w:t>
        </w:r>
      </w:hyperlink>
    </w:p>
    <w:p w14:paraId="13B31999"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MasterCard Worldwide, created by McCann Erickson Worldwide</w:t>
      </w:r>
    </w:p>
    <w:p w14:paraId="58E9CA96"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185</w:t>
      </w:r>
    </w:p>
    <w:p w14:paraId="1C0DCBB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 unique example of combining rational and emotional appeals is the use of </w:t>
      </w:r>
      <w:r>
        <w:rPr>
          <w:rStyle w:val="extraspace"/>
          <w:rFonts w:ascii="Helvetica" w:hAnsi="Helvetica"/>
          <w:color w:val="333333"/>
          <w:sz w:val="20"/>
          <w:szCs w:val="20"/>
        </w:rPr>
        <w:t> </w:t>
      </w:r>
      <w:r>
        <w:rPr>
          <w:rFonts w:ascii="Helvetica" w:hAnsi="Helvetica"/>
          <w:color w:val="333333"/>
          <w:sz w:val="20"/>
          <w:szCs w:val="20"/>
        </w:rPr>
        <w:t>teaser advertising. Advertisers introducing a new product or new advertising campaign use teaser advertising, which is designed to build curiosity, interest, and/or excitement about a product or brand by talking about it but not actually showing it. Kia Canada’s “Peer Into Your Soul” campaign launched the new urban crossover passenger car to unsuspecting TV viewers with three unbranded teaser ads over the course of three weeks. For 15 seconds, viewers watched mysterious characters staring back toward them and then saw the web address PeerIntoASoul.ca—inspiring enough curiosity for 180,000 visits before three branded ads for the Kia Soul appeared on TV. Picking up on the idea that people often stare into new cars parked on the street, Kia emulated this little nugget of consumer behaviour. The three executions spoofed different types of films. A “buddy” movie is seen in “Well,” where a guy stuck in a well has his friend run for help only to get distracted by Kia’s new vehicle. In a gangster style, “Mob” shows a couple of tough guys letting their hostage get away while they peer into a Soul. Finally, a horror flick emerges with “Cabin,” as the intended victims awaken to find their would-be attacker fell asleep after staring at the uniquely styled car.</w:t>
      </w:r>
      <w:r>
        <w:rPr>
          <w:rFonts w:ascii="Helvetica" w:hAnsi="Helvetica"/>
          <w:b/>
          <w:bCs/>
          <w:color w:val="333333"/>
          <w:sz w:val="20"/>
          <w:szCs w:val="20"/>
          <w:vertAlign w:val="superscript"/>
        </w:rPr>
        <w:t>85</w:t>
      </w:r>
    </w:p>
    <w:p w14:paraId="584BE7B1" w14:textId="77777777" w:rsidR="00465009" w:rsidRDefault="00465009" w:rsidP="00465009">
      <w:pPr>
        <w:rPr>
          <w:rFonts w:ascii="Times New Roman" w:eastAsia="Times New Roman" w:hAnsi="Times New Roman"/>
        </w:rPr>
      </w:pPr>
    </w:p>
    <w:p w14:paraId="73045973" w14:textId="77777777" w:rsidR="00465009" w:rsidRDefault="00465009" w:rsidP="00465009">
      <w:pPr>
        <w:pStyle w:val="Heading1"/>
        <w:spacing w:before="0"/>
        <w:rPr>
          <w:rFonts w:ascii="Helvetica" w:eastAsia="Times New Roman" w:hAnsi="Helvetica"/>
          <w:color w:val="186D86"/>
        </w:rPr>
      </w:pPr>
      <w:r>
        <w:rPr>
          <w:rStyle w:val="font-sans"/>
          <w:rFonts w:ascii="Helvetica" w:eastAsia="Times New Roman" w:hAnsi="Helvetica"/>
          <w:color w:val="186D86"/>
        </w:rPr>
        <w:t>Source Characteristics</w:t>
      </w:r>
    </w:p>
    <w:p w14:paraId="08E87D0D"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third creative strategy decision is the source of the message appeal. We use the term </w:t>
      </w:r>
      <w:r>
        <w:rPr>
          <w:rStyle w:val="extraspace"/>
          <w:rFonts w:ascii="Helvetica" w:hAnsi="Helvetica"/>
          <w:color w:val="333333"/>
          <w:sz w:val="20"/>
          <w:szCs w:val="20"/>
        </w:rPr>
        <w:t> </w:t>
      </w:r>
      <w:r>
        <w:rPr>
          <w:rFonts w:ascii="Helvetica" w:hAnsi="Helvetica"/>
          <w:color w:val="333333"/>
          <w:sz w:val="20"/>
          <w:szCs w:val="20"/>
        </w:rPr>
        <w:t>source to mean the person involved in communicating a message appeal, either directly or indirectly. A </w:t>
      </w:r>
      <w:r>
        <w:rPr>
          <w:rFonts w:ascii="Helvetica" w:hAnsi="Helvetica"/>
          <w:i/>
          <w:iCs/>
          <w:color w:val="333333"/>
          <w:sz w:val="20"/>
          <w:szCs w:val="20"/>
        </w:rPr>
        <w:t>direct source</w:t>
      </w:r>
      <w:r>
        <w:rPr>
          <w:rFonts w:ascii="Helvetica" w:hAnsi="Helvetica"/>
          <w:color w:val="333333"/>
          <w:sz w:val="20"/>
          <w:szCs w:val="20"/>
        </w:rPr>
        <w:t> is a spokesperson who delivers a message and/or demonstrates a product or service. An </w:t>
      </w:r>
      <w:r>
        <w:rPr>
          <w:rFonts w:ascii="Helvetica" w:hAnsi="Helvetica"/>
          <w:i/>
          <w:iCs/>
          <w:color w:val="333333"/>
          <w:sz w:val="20"/>
          <w:szCs w:val="20"/>
        </w:rPr>
        <w:t>indirect source</w:t>
      </w:r>
      <w:r>
        <w:rPr>
          <w:rFonts w:ascii="Helvetica" w:hAnsi="Helvetica"/>
          <w:color w:val="333333"/>
          <w:sz w:val="20"/>
          <w:szCs w:val="20"/>
        </w:rPr>
        <w:t> (e.g., a model) doesn’t actually deliver a message but draws attention to and/or enhances the appearance of the ad. Some ads use neither a direct nor an indirect source; the source is the brand or organization with the message to communicate. Since most research focuses on individuals as a message source, our examination follows this approach. Companies carefully select individuals to deliver their message appeal due to the costs involved and the fit with their brand positioning strategy. To understand this decision, we rely on a model that identifies three source attributes: credibility, attractiveness, and power.</w:t>
      </w:r>
      <w:r>
        <w:rPr>
          <w:rFonts w:ascii="Helvetica" w:hAnsi="Helvetica"/>
          <w:b/>
          <w:bCs/>
          <w:color w:val="333333"/>
          <w:sz w:val="20"/>
          <w:szCs w:val="20"/>
          <w:vertAlign w:val="superscript"/>
        </w:rPr>
        <w:t>86</w:t>
      </w:r>
      <w:r>
        <w:rPr>
          <w:rFonts w:ascii="Helvetica" w:hAnsi="Helvetica"/>
          <w:color w:val="333333"/>
          <w:sz w:val="20"/>
          <w:szCs w:val="20"/>
        </w:rPr>
        <w:t> This section looks at the first two characteristics in the context of advertising. Source power is omitted, as the compliance effect due to power is not really possible in most promotional communication.</w:t>
      </w:r>
    </w:p>
    <w:p w14:paraId="5A122154"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SOURCE CREDIBILITY</w:t>
      </w:r>
    </w:p>
    <w:p w14:paraId="049589E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extraspace"/>
          <w:rFonts w:ascii="Helvetica" w:hAnsi="Helvetica"/>
          <w:color w:val="333333"/>
          <w:sz w:val="20"/>
          <w:szCs w:val="20"/>
        </w:rPr>
        <w:t> </w:t>
      </w:r>
      <w:r>
        <w:rPr>
          <w:rFonts w:ascii="Helvetica" w:hAnsi="Helvetica"/>
          <w:color w:val="333333"/>
          <w:sz w:val="20"/>
          <w:szCs w:val="20"/>
        </w:rPr>
        <w:t>Credibility is the extent to which the recipient sees the source as having relevant knowledge, skill, or experience and trusts the source to give unbiased, objective information, implying that there are two important dimensions to credibility: </w:t>
      </w:r>
      <w:r>
        <w:rPr>
          <w:rFonts w:ascii="Helvetica" w:hAnsi="Helvetica"/>
          <w:i/>
          <w:iCs/>
          <w:color w:val="333333"/>
          <w:sz w:val="20"/>
          <w:szCs w:val="20"/>
        </w:rPr>
        <w:t>expertise</w:t>
      </w:r>
      <w:r>
        <w:rPr>
          <w:rFonts w:ascii="Helvetica" w:hAnsi="Helvetica"/>
          <w:color w:val="333333"/>
          <w:sz w:val="20"/>
          <w:szCs w:val="20"/>
        </w:rPr>
        <w:t> and </w:t>
      </w:r>
      <w:r>
        <w:rPr>
          <w:rFonts w:ascii="Helvetica" w:hAnsi="Helvetica"/>
          <w:i/>
          <w:iCs/>
          <w:color w:val="333333"/>
          <w:sz w:val="20"/>
          <w:szCs w:val="20"/>
        </w:rPr>
        <w:t>trustworthiness</w:t>
      </w:r>
      <w:r>
        <w:rPr>
          <w:rFonts w:ascii="Helvetica" w:hAnsi="Helvetica"/>
          <w:color w:val="333333"/>
          <w:sz w:val="20"/>
          <w:szCs w:val="20"/>
        </w:rPr>
        <w:t>. A communicator seen as knowledgeable—someone with expertise—is more persuasive than one with less expertise. But the source also has to be trustworthy—honest, ethical, and believable. The influence of a knowledgeable source will be lessened if audience members think he or she is biased or has underlying personal motives for advocating a position (such as being paid to endorse a product).</w:t>
      </w:r>
    </w:p>
    <w:p w14:paraId="77D83C7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One of the most reliable effects found in communications research is that expert and/or trustworthy sources are more persuasive than sources who are less expert or trustworthy.</w:t>
      </w:r>
      <w:r>
        <w:rPr>
          <w:rFonts w:ascii="Helvetica" w:hAnsi="Helvetica"/>
          <w:b/>
          <w:bCs/>
          <w:color w:val="333333"/>
          <w:sz w:val="20"/>
          <w:szCs w:val="20"/>
          <w:vertAlign w:val="superscript"/>
        </w:rPr>
        <w:t>87</w:t>
      </w:r>
      <w:r>
        <w:rPr>
          <w:rFonts w:ascii="Helvetica" w:hAnsi="Helvetica"/>
          <w:color w:val="333333"/>
          <w:sz w:val="20"/>
          <w:szCs w:val="20"/>
        </w:rPr>
        <w:t> Information from a credible source influences beliefs, opinions, attitudes, and/or behaviour through a process known as </w:t>
      </w:r>
      <w:r>
        <w:rPr>
          <w:rStyle w:val="extraspace"/>
          <w:rFonts w:ascii="Helvetica" w:hAnsi="Helvetica"/>
          <w:color w:val="333333"/>
          <w:sz w:val="20"/>
          <w:szCs w:val="20"/>
        </w:rPr>
        <w:t> </w:t>
      </w:r>
      <w:r>
        <w:rPr>
          <w:rFonts w:ascii="Helvetica" w:hAnsi="Helvetica"/>
          <w:color w:val="333333"/>
          <w:sz w:val="20"/>
          <w:szCs w:val="20"/>
        </w:rPr>
        <w:t>internalization, which occurs when the receiver adopts the opinion of the credible communicator since he or she believes information from this source is accurate. Once the receiver internalizes an opinion or attitude, it becomes integrated into his or her belief system and may be maintained even after the source of the message is forgotten.</w:t>
      </w:r>
    </w:p>
    <w:p w14:paraId="3D9430AB"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186</w:t>
      </w:r>
    </w:p>
    <w:p w14:paraId="791BD3C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Expertise </w:t>
      </w:r>
      <w:r>
        <w:rPr>
          <w:rFonts w:ascii="Helvetica" w:hAnsi="Helvetica"/>
          <w:color w:val="333333"/>
          <w:sz w:val="20"/>
          <w:szCs w:val="20"/>
        </w:rPr>
        <w:t> </w:t>
      </w:r>
      <w:r>
        <w:rPr>
          <w:rFonts w:ascii="Helvetica" w:hAnsi="Helvetica"/>
          <w:color w:val="333333"/>
          <w:sz w:val="20"/>
          <w:szCs w:val="20"/>
        </w:rPr>
        <w:t xml:space="preserve"> Because attitudes and opinions developed through an internalization process become part of the individual’s belief system, marketers want to use communicators with expertise. Spokespeople are often chosen because of their knowledge of or experience with a particular product or service. Endorsements from individuals or groups recognized as experts, such as doctors or dentists, are also common in advertising (Exhibit 7-25). The importance of using expert sources was shown in a study which found that the perceived expertise of celebrity endorsers was more important in explaining purchase intentions than their attractiveness or trustworthiness. One implication is that celebrity spokespeople are most effective when they are knowledgeable, experienced, and qualified to talk about the product they are endorsing.</w:t>
      </w:r>
      <w:r>
        <w:rPr>
          <w:rFonts w:ascii="Helvetica" w:hAnsi="Helvetica"/>
          <w:b/>
          <w:bCs/>
          <w:color w:val="333333"/>
          <w:sz w:val="20"/>
          <w:szCs w:val="20"/>
          <w:vertAlign w:val="superscript"/>
        </w:rPr>
        <w:t>88</w:t>
      </w:r>
    </w:p>
    <w:p w14:paraId="3B987A52"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7-25</w:t>
      </w:r>
      <w:r>
        <w:rPr>
          <w:rFonts w:ascii="Helvetica" w:hAnsi="Helvetica"/>
          <w:color w:val="333333"/>
          <w:sz w:val="20"/>
          <w:szCs w:val="20"/>
        </w:rPr>
        <w:t>    Dove promotes the fact that it is recommended by experts in skin care.</w:t>
      </w:r>
    </w:p>
    <w:p w14:paraId="63996D89"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16B2041F" wp14:editId="4654C6BE">
            <wp:extent cx="3703955" cy="4874260"/>
            <wp:effectExtent l="0" t="0" r="4445" b="2540"/>
            <wp:docPr id="58" name="Picture 58" descr="xhibit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25" descr="xhibit 7-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703955" cy="4874260"/>
                    </a:xfrm>
                    <a:prstGeom prst="rect">
                      <a:avLst/>
                    </a:prstGeom>
                    <a:noFill/>
                    <a:ln>
                      <a:noFill/>
                    </a:ln>
                  </pic:spPr>
                </pic:pic>
              </a:graphicData>
            </a:graphic>
          </wp:inline>
        </w:drawing>
      </w:r>
    </w:p>
    <w:p w14:paraId="100C012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47" w:history="1">
        <w:r>
          <w:rPr>
            <w:rStyle w:val="Hyperlink"/>
            <w:rFonts w:ascii="Helvetica" w:hAnsi="Helvetica"/>
            <w:sz w:val="20"/>
            <w:szCs w:val="20"/>
          </w:rPr>
          <w:t>Click here for a description of Exhibit 7-25.</w:t>
        </w:r>
      </w:hyperlink>
    </w:p>
    <w:p w14:paraId="37941918"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Unilever Home and Personal Care-USA</w:t>
      </w:r>
    </w:p>
    <w:p w14:paraId="479379D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Trustworthiness </w:t>
      </w:r>
      <w:r>
        <w:rPr>
          <w:rFonts w:ascii="Helvetica" w:hAnsi="Helvetica"/>
          <w:color w:val="333333"/>
          <w:sz w:val="20"/>
          <w:szCs w:val="20"/>
        </w:rPr>
        <w:t> </w:t>
      </w:r>
      <w:r>
        <w:rPr>
          <w:rFonts w:ascii="Helvetica" w:hAnsi="Helvetica"/>
          <w:color w:val="333333"/>
          <w:sz w:val="20"/>
          <w:szCs w:val="20"/>
        </w:rPr>
        <w:t xml:space="preserve"> While expertise is important, the target audience must also find the source (e.g., celebrities or other figures) to have a trustworthy image. For certain brands, options for selecting a trustworthy spokesperson may be limited. Alternatively, trustworthy public figures hesitate to endorse products because of the potential impact on their reputation and image.</w:t>
      </w:r>
    </w:p>
    <w:p w14:paraId="7FB6424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 way of finding an appropriate trustworthy source is to use the company president or chief executive officer as a spokesperson in the firm’s advertising. The use of this source is the ultimate expression of the company’s commitment to quality and customer service. Research suggests that the use of a company president or CEO can improve attitudes and increase the likelihood that consumers will inquire about the company’s product or service.</w:t>
      </w:r>
      <w:r>
        <w:rPr>
          <w:rFonts w:ascii="Helvetica" w:hAnsi="Helvetica"/>
          <w:b/>
          <w:bCs/>
          <w:color w:val="333333"/>
          <w:sz w:val="20"/>
          <w:szCs w:val="20"/>
          <w:vertAlign w:val="superscript"/>
        </w:rPr>
        <w:t>89</w:t>
      </w:r>
      <w:r>
        <w:rPr>
          <w:rFonts w:ascii="Helvetica" w:hAnsi="Helvetica"/>
          <w:color w:val="333333"/>
          <w:sz w:val="20"/>
          <w:szCs w:val="20"/>
        </w:rPr>
        <w:t> Companies are likely to continue using their top executives in their advertising, particularly when they have celebrity value that helps enhance the firm’s image. However, there is a risk if CEO spokespeople become very popular and get more attention than their company’s product/service or advertising message. Perhaps the most prolific corporate leader acting as the advertising spokesperson is Frank D’Angelo, who promotes his beer and energy drink brands. Loblaw returned to using its president in advertising, something the retailer originated during the 1970s. Owners or presidents of medium or small sized firms and local businesses rely on this approach for source trustworthiness, as seen in Exhibit 7-26.</w:t>
      </w:r>
    </w:p>
    <w:p w14:paraId="0E19DD2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7-26</w:t>
      </w:r>
      <w:r>
        <w:rPr>
          <w:rFonts w:ascii="Helvetica" w:hAnsi="Helvetica"/>
          <w:color w:val="333333"/>
          <w:sz w:val="20"/>
          <w:szCs w:val="20"/>
        </w:rPr>
        <w:t>    The trustworthiness of the Chapman family is emphasized in this ad.</w:t>
      </w:r>
    </w:p>
    <w:p w14:paraId="11464471"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3D594AAE" wp14:editId="2592BF04">
            <wp:extent cx="3572510" cy="4874260"/>
            <wp:effectExtent l="0" t="0" r="8890" b="2540"/>
            <wp:docPr id="57" name="Picture 57" descr="xhibit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33" descr="xhibit 7-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72510" cy="4874260"/>
                    </a:xfrm>
                    <a:prstGeom prst="rect">
                      <a:avLst/>
                    </a:prstGeom>
                    <a:noFill/>
                    <a:ln>
                      <a:noFill/>
                    </a:ln>
                  </pic:spPr>
                </pic:pic>
              </a:graphicData>
            </a:graphic>
          </wp:inline>
        </w:drawing>
      </w:r>
    </w:p>
    <w:p w14:paraId="4FBC4EA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49" w:history="1">
        <w:r>
          <w:rPr>
            <w:rStyle w:val="Hyperlink"/>
            <w:rFonts w:ascii="Helvetica" w:hAnsi="Helvetica"/>
            <w:sz w:val="20"/>
            <w:szCs w:val="20"/>
          </w:rPr>
          <w:t>Click here for a description of Exhibit 7-26.</w:t>
        </w:r>
      </w:hyperlink>
    </w:p>
    <w:p w14:paraId="0622784C"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Chapman’s</w:t>
      </w:r>
    </w:p>
    <w:p w14:paraId="736DB95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Limitations of Credible Sources </w:t>
      </w:r>
      <w:r>
        <w:rPr>
          <w:rFonts w:ascii="Helvetica" w:hAnsi="Helvetica"/>
          <w:color w:val="333333"/>
          <w:sz w:val="20"/>
          <w:szCs w:val="20"/>
        </w:rPr>
        <w:t> </w:t>
      </w:r>
      <w:r>
        <w:rPr>
          <w:rFonts w:ascii="Helvetica" w:hAnsi="Helvetica"/>
          <w:color w:val="333333"/>
          <w:sz w:val="20"/>
          <w:szCs w:val="20"/>
        </w:rPr>
        <w:t xml:space="preserve"> Studies have shown that a high-credibility source is not always an asset, nor is a low-credibility source always a liability. High- and low-credibility sources are equally effective when they are arguing for a position opposing their own best interest.</w:t>
      </w:r>
      <w:r>
        <w:rPr>
          <w:rFonts w:ascii="Helvetica" w:hAnsi="Helvetica"/>
          <w:b/>
          <w:bCs/>
          <w:color w:val="333333"/>
          <w:sz w:val="20"/>
          <w:szCs w:val="20"/>
          <w:vertAlign w:val="superscript"/>
        </w:rPr>
        <w:t>90</w:t>
      </w:r>
      <w:r>
        <w:rPr>
          <w:rFonts w:ascii="Helvetica" w:hAnsi="Helvetica"/>
          <w:color w:val="333333"/>
          <w:sz w:val="20"/>
          <w:szCs w:val="20"/>
        </w:rPr>
        <w:t> A very credible source is more effective when message recipients are not in favour of the position advocated in the message.</w:t>
      </w:r>
      <w:r>
        <w:rPr>
          <w:rFonts w:ascii="Helvetica" w:hAnsi="Helvetica"/>
          <w:b/>
          <w:bCs/>
          <w:color w:val="333333"/>
          <w:sz w:val="20"/>
          <w:szCs w:val="20"/>
          <w:vertAlign w:val="superscript"/>
        </w:rPr>
        <w:t>91</w:t>
      </w:r>
      <w:r>
        <w:rPr>
          <w:rFonts w:ascii="Helvetica" w:hAnsi="Helvetica"/>
          <w:color w:val="333333"/>
          <w:sz w:val="20"/>
          <w:szCs w:val="20"/>
        </w:rPr>
        <w:t> However, a very credible source is less important when the audience has a neutral position, and such a source may even be less effective than a moderately credible source when the receiver’s initial attitude is favourable.</w:t>
      </w:r>
      <w:r>
        <w:rPr>
          <w:rFonts w:ascii="Helvetica" w:hAnsi="Helvetica"/>
          <w:b/>
          <w:bCs/>
          <w:color w:val="333333"/>
          <w:sz w:val="20"/>
          <w:szCs w:val="20"/>
          <w:vertAlign w:val="superscript"/>
        </w:rPr>
        <w:t>92</w:t>
      </w:r>
    </w:p>
    <w:p w14:paraId="536C7EF2"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Another reason why a low-credibility source may be as effective as a </w:t>
      </w:r>
      <w:r>
        <w:rPr>
          <w:rStyle w:val="no-break"/>
          <w:rFonts w:ascii="Helvetica" w:hAnsi="Helvetica"/>
          <w:color w:val="333333"/>
          <w:sz w:val="20"/>
          <w:szCs w:val="20"/>
        </w:rPr>
        <w:t>high-credibility</w:t>
      </w:r>
      <w:r>
        <w:rPr>
          <w:rFonts w:ascii="Helvetica" w:hAnsi="Helvetica"/>
          <w:color w:val="333333"/>
          <w:sz w:val="20"/>
          <w:szCs w:val="20"/>
        </w:rPr>
        <w:t> source is the </w:t>
      </w:r>
      <w:r>
        <w:rPr>
          <w:rStyle w:val="extraspace"/>
          <w:rFonts w:ascii="Helvetica" w:hAnsi="Helvetica"/>
          <w:color w:val="333333"/>
          <w:sz w:val="20"/>
          <w:szCs w:val="20"/>
        </w:rPr>
        <w:t> </w:t>
      </w:r>
      <w:r>
        <w:rPr>
          <w:rFonts w:ascii="Helvetica" w:hAnsi="Helvetica"/>
          <w:color w:val="333333"/>
          <w:sz w:val="20"/>
          <w:szCs w:val="20"/>
        </w:rPr>
        <w:t>sleeper effect, whereby the persuasiveness of a message increases with the passage of time. The immediate impact of a persuasive message may be inhibited because of its association with a low-credibility source. But with time, the association of the message with the source diminishes and the receiver’s attention focuses more on favourable information in the message, resulting in more support arguing. However, studies have failed to demonstrate the presence of a sleeper effect.</w:t>
      </w:r>
      <w:r>
        <w:rPr>
          <w:rFonts w:ascii="Helvetica" w:hAnsi="Helvetica"/>
          <w:b/>
          <w:bCs/>
          <w:color w:val="333333"/>
          <w:sz w:val="20"/>
          <w:szCs w:val="20"/>
          <w:vertAlign w:val="superscript"/>
        </w:rPr>
        <w:t>93</w:t>
      </w:r>
      <w:r>
        <w:rPr>
          <w:rFonts w:ascii="Helvetica" w:hAnsi="Helvetica"/>
          <w:color w:val="333333"/>
          <w:sz w:val="20"/>
          <w:szCs w:val="20"/>
        </w:rPr>
        <w:t> Advertisers may hesitate to count on the sleeper effect since exposure to a credible source is a more reliable strategy.</w:t>
      </w:r>
      <w:r>
        <w:rPr>
          <w:rFonts w:ascii="Helvetica" w:hAnsi="Helvetica"/>
          <w:b/>
          <w:bCs/>
          <w:color w:val="333333"/>
          <w:sz w:val="20"/>
          <w:szCs w:val="20"/>
          <w:vertAlign w:val="superscript"/>
        </w:rPr>
        <w:t>94</w:t>
      </w:r>
    </w:p>
    <w:p w14:paraId="044EEE3F"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187</w:t>
      </w:r>
    </w:p>
    <w:p w14:paraId="6316A2AD" w14:textId="77777777" w:rsidR="00465009" w:rsidRDefault="00465009" w:rsidP="00465009">
      <w:pPr>
        <w:pStyle w:val="Heading2"/>
        <w:rPr>
          <w:rFonts w:ascii="Helvetica" w:eastAsia="Times New Roman" w:hAnsi="Helvetica"/>
          <w:b w:val="0"/>
          <w:bCs w:val="0"/>
          <w:caps/>
          <w:color w:val="4BA287"/>
          <w:sz w:val="27"/>
          <w:szCs w:val="27"/>
        </w:rPr>
      </w:pPr>
      <w:r>
        <w:rPr>
          <w:rStyle w:val="color4"/>
          <w:rFonts w:ascii="Helvetica" w:eastAsia="Times New Roman" w:hAnsi="Helvetica"/>
          <w:b w:val="0"/>
          <w:bCs w:val="0"/>
          <w:caps/>
          <w:color w:val="4BA287"/>
          <w:sz w:val="27"/>
          <w:szCs w:val="27"/>
        </w:rPr>
        <w:t>SOURCE ATTRACTIVENESS</w:t>
      </w:r>
    </w:p>
    <w:p w14:paraId="766BC51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 source characteristic frequently used by advertisers is </w:t>
      </w:r>
      <w:r>
        <w:rPr>
          <w:rStyle w:val="extraspace"/>
          <w:rFonts w:ascii="Helvetica" w:hAnsi="Helvetica"/>
          <w:color w:val="333333"/>
          <w:sz w:val="20"/>
          <w:szCs w:val="20"/>
        </w:rPr>
        <w:t> </w:t>
      </w:r>
      <w:r>
        <w:rPr>
          <w:rFonts w:ascii="Helvetica" w:hAnsi="Helvetica"/>
          <w:color w:val="333333"/>
          <w:sz w:val="20"/>
          <w:szCs w:val="20"/>
        </w:rPr>
        <w:t>attractiveness, which encompasses similarity, familiarity, and likability.</w:t>
      </w:r>
      <w:r>
        <w:rPr>
          <w:rFonts w:ascii="Helvetica" w:hAnsi="Helvetica"/>
          <w:b/>
          <w:bCs/>
          <w:color w:val="333333"/>
          <w:sz w:val="20"/>
          <w:szCs w:val="20"/>
          <w:vertAlign w:val="superscript"/>
        </w:rPr>
        <w:t>95</w:t>
      </w:r>
      <w:r>
        <w:rPr>
          <w:rFonts w:ascii="Helvetica" w:hAnsi="Helvetica"/>
          <w:i/>
          <w:iCs/>
          <w:color w:val="333333"/>
          <w:sz w:val="20"/>
          <w:szCs w:val="20"/>
        </w:rPr>
        <w:t>Similarity</w:t>
      </w:r>
      <w:r>
        <w:rPr>
          <w:rFonts w:ascii="Helvetica" w:hAnsi="Helvetica"/>
          <w:color w:val="333333"/>
          <w:sz w:val="20"/>
          <w:szCs w:val="20"/>
        </w:rPr>
        <w:t> is a supposed resemblance between the source and the receiver of the message. </w:t>
      </w:r>
      <w:r>
        <w:rPr>
          <w:rFonts w:ascii="Helvetica" w:hAnsi="Helvetica"/>
          <w:i/>
          <w:iCs/>
          <w:color w:val="333333"/>
          <w:sz w:val="20"/>
          <w:szCs w:val="20"/>
        </w:rPr>
        <w:t>Likability</w:t>
      </w:r>
      <w:r>
        <w:rPr>
          <w:rFonts w:ascii="Helvetica" w:hAnsi="Helvetica"/>
          <w:color w:val="333333"/>
          <w:sz w:val="20"/>
          <w:szCs w:val="20"/>
        </w:rPr>
        <w:t> is an affection for the source as a result of physical appearance, behaviour, or other personal traits. Even when the sources are not famous, consumers often admire their physical appearance, talent, and/or personality. </w:t>
      </w:r>
      <w:r>
        <w:rPr>
          <w:rFonts w:ascii="Helvetica" w:hAnsi="Helvetica"/>
          <w:i/>
          <w:iCs/>
          <w:color w:val="333333"/>
          <w:sz w:val="20"/>
          <w:szCs w:val="20"/>
        </w:rPr>
        <w:t>Familiarity</w:t>
      </w:r>
      <w:r>
        <w:rPr>
          <w:rFonts w:ascii="Helvetica" w:hAnsi="Helvetica"/>
          <w:color w:val="333333"/>
          <w:sz w:val="20"/>
          <w:szCs w:val="20"/>
        </w:rPr>
        <w:t> refers to knowledge of the source through exposure. We describe these three characteristics and see how they operate via celebrity endorsers and decorative models in this section.</w:t>
      </w:r>
    </w:p>
    <w:p w14:paraId="1F7552C2"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Source attractiveness leads to persuasion through a process of </w:t>
      </w:r>
      <w:r>
        <w:rPr>
          <w:rStyle w:val="extraspace"/>
          <w:rFonts w:ascii="Helvetica" w:hAnsi="Helvetica"/>
          <w:color w:val="333333"/>
          <w:sz w:val="20"/>
          <w:szCs w:val="20"/>
        </w:rPr>
        <w:t> </w:t>
      </w:r>
      <w:r>
        <w:rPr>
          <w:rFonts w:ascii="Helvetica" w:hAnsi="Helvetica"/>
          <w:color w:val="333333"/>
          <w:sz w:val="20"/>
          <w:szCs w:val="20"/>
        </w:rPr>
        <w:t>identification, whereby the receiver is motivated to seek a relationship with the source and thus adopts similar beliefs, attitudes, preferences, or behaviour. Maintaining this position depends on the source’s continued support for the position as well as the receiver’s continued identification with the source. If the source changes position, the receiver may also change. Unlike internalization, identification does not usually integrate information from an attractive source into the receiver’s belief system. The receiver may maintain the attitudinal position or behaviour only as long as it is supported by the source or the source remains attractive. Exhibit 7-27 is an ad in which source attractiveness may be working effectively.</w:t>
      </w:r>
    </w:p>
    <w:p w14:paraId="72F4ADEC"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7-27</w:t>
      </w:r>
      <w:r>
        <w:rPr>
          <w:rFonts w:ascii="Helvetica" w:hAnsi="Helvetica"/>
          <w:color w:val="333333"/>
          <w:sz w:val="20"/>
          <w:szCs w:val="20"/>
        </w:rPr>
        <w:t>    The model in this Tropez ad is an example of source attractiveness.</w:t>
      </w:r>
    </w:p>
    <w:p w14:paraId="2FC12195"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09B6D313" wp14:editId="45CC327B">
            <wp:extent cx="3580130" cy="4866640"/>
            <wp:effectExtent l="0" t="0" r="1270" b="10160"/>
            <wp:docPr id="56" name="Picture 56" descr="xhibit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51" descr="xhibit 7-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80130" cy="4866640"/>
                    </a:xfrm>
                    <a:prstGeom prst="rect">
                      <a:avLst/>
                    </a:prstGeom>
                    <a:noFill/>
                    <a:ln>
                      <a:noFill/>
                    </a:ln>
                  </pic:spPr>
                </pic:pic>
              </a:graphicData>
            </a:graphic>
          </wp:inline>
        </w:drawing>
      </w:r>
    </w:p>
    <w:p w14:paraId="1F322BD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51" w:history="1">
        <w:r>
          <w:rPr>
            <w:rStyle w:val="Hyperlink"/>
            <w:rFonts w:ascii="Helvetica" w:hAnsi="Helvetica"/>
            <w:sz w:val="20"/>
            <w:szCs w:val="20"/>
          </w:rPr>
          <w:t>Click here for a description of Exhibit 7-27.</w:t>
        </w:r>
      </w:hyperlink>
    </w:p>
    <w:p w14:paraId="62C9BC36"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Markwins Beauty Products 2008, National Ad Campaign for Tropez Cosmetics, Designed by Jane Hjellum.</w:t>
      </w:r>
    </w:p>
    <w:p w14:paraId="70465847"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Similarity </w:t>
      </w:r>
      <w:r>
        <w:rPr>
          <w:rFonts w:ascii="Helvetica" w:hAnsi="Helvetica"/>
          <w:color w:val="333333"/>
          <w:sz w:val="20"/>
          <w:szCs w:val="20"/>
        </w:rPr>
        <w:t> </w:t>
      </w:r>
      <w:r>
        <w:rPr>
          <w:rFonts w:ascii="Helvetica" w:hAnsi="Helvetica"/>
          <w:color w:val="333333"/>
          <w:sz w:val="20"/>
          <w:szCs w:val="20"/>
        </w:rPr>
        <w:t xml:space="preserve"> Research findings suggest that people are more likely to be influenced by a message coming from someone with whom they feel a sense of similarity.</w:t>
      </w:r>
      <w:r>
        <w:rPr>
          <w:rFonts w:ascii="Helvetica" w:hAnsi="Helvetica"/>
          <w:b/>
          <w:bCs/>
          <w:color w:val="333333"/>
          <w:sz w:val="20"/>
          <w:szCs w:val="20"/>
          <w:vertAlign w:val="superscript"/>
        </w:rPr>
        <w:t>96</w:t>
      </w:r>
      <w:r>
        <w:rPr>
          <w:rFonts w:ascii="Helvetica" w:hAnsi="Helvetica"/>
          <w:color w:val="333333"/>
          <w:sz w:val="20"/>
          <w:szCs w:val="20"/>
        </w:rPr>
        <w:t> If the communicator and receiver have similar needs, goals, interests, and lifestyles, the position advocated by the source is better understood and received. Similarity can be used to create a situation where the consumer feels empathy for the person shown in the commercial. In a slice-of-life commercial, the advertiser usually starts by presenting a predicament with the hope of getting the consumer to think, “I can see myself in that situation.” This can help establish a bond of similarity between the communicator and the receiver, increasing the source’s level of persuasiveness. Many companies feel that the best way to connect with consumers is by using regular-looking, everyday people with whom the average person can easily identify.</w:t>
      </w:r>
    </w:p>
    <w:p w14:paraId="55B594E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A&amp;W manager represents the typical man trying to do a good job every day, while the younger Gen-Y slacker is along to resonate with today’s youth in a humorous way.</w:t>
      </w:r>
      <w:r>
        <w:rPr>
          <w:rFonts w:ascii="Helvetica" w:hAnsi="Helvetica"/>
          <w:b/>
          <w:bCs/>
          <w:color w:val="333333"/>
          <w:sz w:val="20"/>
          <w:szCs w:val="20"/>
          <w:vertAlign w:val="superscript"/>
        </w:rPr>
        <w:t>97</w:t>
      </w:r>
      <w:r>
        <w:rPr>
          <w:rFonts w:ascii="Helvetica" w:hAnsi="Helvetica"/>
          <w:color w:val="333333"/>
          <w:sz w:val="20"/>
          <w:szCs w:val="20"/>
        </w:rPr>
        <w:t> The men’s clothing retailer Harry Rosen returned to its roots of using regular businessmen for its print ads after using more famous names in the past 15 years. Moving from very familiar faces from the entertainment, sports, and business fields toward the more similar everyday manager gives a fresh look to the largely rational messages located in many newspapers.</w:t>
      </w:r>
      <w:r>
        <w:rPr>
          <w:rFonts w:ascii="Helvetica" w:hAnsi="Helvetica"/>
          <w:b/>
          <w:bCs/>
          <w:color w:val="333333"/>
          <w:sz w:val="20"/>
          <w:szCs w:val="20"/>
          <w:vertAlign w:val="superscript"/>
        </w:rPr>
        <w:t>98</w:t>
      </w:r>
    </w:p>
    <w:p w14:paraId="321D4398"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Likability </w:t>
      </w:r>
      <w:r>
        <w:rPr>
          <w:rFonts w:ascii="Helvetica" w:hAnsi="Helvetica"/>
          <w:color w:val="333333"/>
          <w:sz w:val="20"/>
          <w:szCs w:val="20"/>
        </w:rPr>
        <w:t> </w:t>
      </w:r>
      <w:r>
        <w:rPr>
          <w:rFonts w:ascii="Helvetica" w:hAnsi="Helvetica"/>
          <w:color w:val="333333"/>
          <w:sz w:val="20"/>
          <w:szCs w:val="20"/>
        </w:rPr>
        <w:t xml:space="preserve"> As noted in the above definition, a likable source in an ad is derived from virtually any characteristics the advertiser would like to draw attention toward in the message. Presumably, promotional planners would select a characteristic that reinforces the brand. For example, marketers of a facial skin care product would select a person who has a very good complexion so that physical characteristic would be noticed and associated with the brand name. Often, beverage brands will use likable sources with personality characteristics that emerge in the story of the ad to develop the brand personality.</w:t>
      </w:r>
    </w:p>
    <w:p w14:paraId="27B6FF7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Advertisers often feature a physically attractive person who serves as a passive or </w:t>
      </w:r>
      <w:r>
        <w:rPr>
          <w:rFonts w:ascii="Helvetica" w:hAnsi="Helvetica"/>
          <w:i/>
          <w:iCs/>
          <w:color w:val="333333"/>
          <w:sz w:val="20"/>
          <w:szCs w:val="20"/>
        </w:rPr>
        <w:t>decorative model</w:t>
      </w:r>
      <w:r>
        <w:rPr>
          <w:rFonts w:ascii="Helvetica" w:hAnsi="Helvetica"/>
          <w:color w:val="333333"/>
          <w:sz w:val="20"/>
          <w:szCs w:val="20"/>
        </w:rPr>
        <w:t> rather than as an active communicator. Research suggests that physically attractive communicators generally have a positive impact and generate more favourable evaluations of both ads and products than less attractive models.</w:t>
      </w:r>
      <w:r>
        <w:rPr>
          <w:rStyle w:val="no-break"/>
          <w:rFonts w:ascii="Helvetica" w:hAnsi="Helvetica"/>
          <w:b/>
          <w:bCs/>
          <w:color w:val="333333"/>
          <w:sz w:val="20"/>
          <w:szCs w:val="20"/>
          <w:vertAlign w:val="superscript"/>
        </w:rPr>
        <w:t>99</w:t>
      </w:r>
      <w:r>
        <w:rPr>
          <w:rFonts w:ascii="Helvetica" w:hAnsi="Helvetica"/>
          <w:color w:val="333333"/>
          <w:sz w:val="20"/>
          <w:szCs w:val="20"/>
        </w:rPr>
        <w:t> The gender appropriateness of the model for the product being advertised and his or her relevance to the product are also important considerations.</w:t>
      </w:r>
      <w:r>
        <w:rPr>
          <w:rStyle w:val="no-break"/>
          <w:rFonts w:ascii="Helvetica" w:hAnsi="Helvetica"/>
          <w:b/>
          <w:bCs/>
          <w:color w:val="333333"/>
          <w:sz w:val="20"/>
          <w:szCs w:val="20"/>
          <w:vertAlign w:val="superscript"/>
        </w:rPr>
        <w:t>100</w:t>
      </w:r>
      <w:r>
        <w:rPr>
          <w:rFonts w:ascii="Helvetica" w:hAnsi="Helvetica"/>
          <w:color w:val="333333"/>
          <w:sz w:val="20"/>
          <w:szCs w:val="20"/>
        </w:rPr>
        <w:t> IMC</w:t>
      </w:r>
      <w:r>
        <w:rPr>
          <w:rStyle w:val="no-break"/>
          <w:rFonts w:ascii="Helvetica" w:hAnsi="Helvetica"/>
          <w:color w:val="333333"/>
          <w:sz w:val="20"/>
          <w:szCs w:val="20"/>
        </w:rPr>
        <w:t>Perspective 7-2</w:t>
      </w:r>
      <w:r>
        <w:rPr>
          <w:rFonts w:ascii="Helvetica" w:hAnsi="Helvetica"/>
          <w:color w:val="333333"/>
          <w:sz w:val="20"/>
          <w:szCs w:val="20"/>
        </w:rPr>
        <w:t> illustrates Canadian-based Joe Fresh employing fashion models in its advertising as it expands the brand globally.</w:t>
      </w:r>
    </w:p>
    <w:p w14:paraId="3273BC52"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188</w:t>
      </w:r>
    </w:p>
    <w:p w14:paraId="1D0C56D4" w14:textId="77777777" w:rsidR="00465009" w:rsidRDefault="00465009" w:rsidP="00465009">
      <w:pPr>
        <w:pStyle w:val="Heading4"/>
        <w:shd w:val="clear" w:color="auto" w:fill="3D9B80"/>
        <w:rPr>
          <w:rFonts w:ascii="Helvetica" w:eastAsia="Times New Roman" w:hAnsi="Helvetica"/>
          <w:color w:val="FFFFFF"/>
          <w:sz w:val="26"/>
          <w:szCs w:val="26"/>
        </w:rPr>
      </w:pPr>
      <w:r>
        <w:rPr>
          <w:rStyle w:val="font-sans"/>
          <w:rFonts w:ascii="Helvetica" w:eastAsia="Times New Roman" w:hAnsi="Helvetica"/>
          <w:color w:val="FFFFFF"/>
          <w:sz w:val="26"/>
          <w:szCs w:val="26"/>
        </w:rPr>
        <w:t>IMC PERSPECTIVE 7-2</w:t>
      </w:r>
    </w:p>
    <w:p w14:paraId="7D6BCFF7" w14:textId="77777777" w:rsidR="00465009" w:rsidRDefault="00465009" w:rsidP="00465009">
      <w:pPr>
        <w:pStyle w:val="Heading3"/>
        <w:shd w:val="clear" w:color="auto" w:fill="C0E2D4"/>
        <w:rPr>
          <w:rFonts w:ascii="Helvetica" w:eastAsia="Times New Roman" w:hAnsi="Helvetica"/>
          <w:caps/>
          <w:color w:val="A62B48"/>
          <w:sz w:val="27"/>
          <w:szCs w:val="27"/>
        </w:rPr>
      </w:pPr>
      <w:r>
        <w:rPr>
          <w:rStyle w:val="font-sans"/>
          <w:rFonts w:ascii="Helvetica" w:eastAsia="Times New Roman" w:hAnsi="Helvetica"/>
          <w:caps/>
          <w:color w:val="A62B48"/>
        </w:rPr>
        <w:t>JOE FRESH’S CANADIAN COOL</w:t>
      </w:r>
    </w:p>
    <w:p w14:paraId="2C16257A" w14:textId="77777777" w:rsidR="00465009" w:rsidRDefault="00465009" w:rsidP="00465009">
      <w:pPr>
        <w:shd w:val="clear" w:color="auto" w:fill="C0E2D4"/>
        <w:rPr>
          <w:rFonts w:ascii="Helvetica" w:eastAsia="Times New Roman" w:hAnsi="Helvetica"/>
          <w:color w:val="333333"/>
        </w:rPr>
      </w:pPr>
      <w:r>
        <w:rPr>
          <w:rFonts w:ascii="Helvetica" w:eastAsia="Times New Roman" w:hAnsi="Helvetica"/>
          <w:noProof/>
          <w:color w:val="333333"/>
        </w:rPr>
        <w:drawing>
          <wp:inline distT="0" distB="0" distL="0" distR="0" wp14:anchorId="45B96376" wp14:editId="74298A58">
            <wp:extent cx="4052570" cy="2696845"/>
            <wp:effectExtent l="0" t="0" r="11430" b="0"/>
            <wp:docPr id="55" name="Picture 55" descr="MC Perspective 7-2. A photo of a Joe Fresh store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62" descr="MC Perspective 7-2. A photo of a Joe Fresh storefro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52570" cy="2696845"/>
                    </a:xfrm>
                    <a:prstGeom prst="rect">
                      <a:avLst/>
                    </a:prstGeom>
                    <a:noFill/>
                    <a:ln>
                      <a:noFill/>
                    </a:ln>
                  </pic:spPr>
                </pic:pic>
              </a:graphicData>
            </a:graphic>
          </wp:inline>
        </w:drawing>
      </w:r>
    </w:p>
    <w:p w14:paraId="68A87EC7" w14:textId="77777777" w:rsidR="00465009" w:rsidRDefault="00465009" w:rsidP="00465009">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Tupungato / Shutterstock.com</w:t>
      </w:r>
    </w:p>
    <w:p w14:paraId="231480BF" w14:textId="77777777" w:rsidR="00465009" w:rsidRDefault="00465009" w:rsidP="00465009">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International consumers thinking about cool Canadian clothes probably could name Canada Goose and Lululemon, and now we might add Joe Fresh to the mix due to its significant global expansion. With plans to open 225 stores across </w:t>
      </w:r>
      <w:r>
        <w:rPr>
          <w:rStyle w:val="no-break"/>
          <w:rFonts w:ascii="Helvetica" w:hAnsi="Helvetica"/>
          <w:color w:val="333333"/>
          <w:sz w:val="20"/>
          <w:szCs w:val="20"/>
        </w:rPr>
        <w:t>29 countries</w:t>
      </w:r>
      <w:r>
        <w:rPr>
          <w:rFonts w:ascii="Helvetica" w:hAnsi="Helvetica"/>
          <w:color w:val="333333"/>
          <w:sz w:val="20"/>
          <w:szCs w:val="20"/>
        </w:rPr>
        <w:t> by 2019, the brand is taking its strength as one of Canada’s leading apparel brands to destinations such as South Korea and Saudi Arabia. Starting out as a private label brand for Loblaw in 2006, the brand established its presence with 340 Canadian supermarkets, 16 stand-alone Canadian stores, six similar stores in the United States, and a distribution agreement with American retailer JCPenney that eventually fizzled. With a focus on “offering great style at a great price,” Loblaw looked to create an international iconic value brand offering a colourful selection of basic fashionable clothes.</w:t>
      </w:r>
    </w:p>
    <w:p w14:paraId="649BDACE" w14:textId="77777777" w:rsidR="00465009" w:rsidRDefault="00465009" w:rsidP="00465009">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Implementing the creative strategy across different countries proved to be a new experience for Joe Fresh. As a first step, Joe Fresh entered an international market with a set creative strategy for its displays, signage, and imagery for all consumer touch points. Essentially, it transported its well established minimalistic esthetic that appeals to many consumers with many cultural backgrounds. In the initial stages, the brand contracted a local agency to augment the creative strategy to fit the locale. While the core creative strategy remained consistent, necessary adjustments occurred with the teamwork of Joe Fresh Canada, the local marketing team, and the hired agency. The initial U.S. expansion proved useful when going global as Joe Fresh executives realized they had to learn and adapt to the market, and transferred that way of thinking as the company moved to Asian, European, and African countries.</w:t>
      </w:r>
    </w:p>
    <w:p w14:paraId="4A25EC40" w14:textId="77777777" w:rsidR="00465009" w:rsidRDefault="00465009" w:rsidP="00465009">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One creative strategy decision that appears to resonate across all countries is Joe Fresh’s employment of world famous models from many countries. A model recently highlighted in its ads and catalogues was Karlie Kloss. Other prominent models of the past few years included Andres Velencoso Segura, Liya Kebede, Joan Smalls, and Sean O’Pry, but it is Karlie who became the face of Joe Fresh in much of the imagery. In the past, Karlie Kloss graced the cover of fashion magazines such as </w:t>
      </w:r>
      <w:r>
        <w:rPr>
          <w:rFonts w:ascii="Helvetica" w:hAnsi="Helvetica"/>
          <w:i/>
          <w:iCs/>
          <w:color w:val="333333"/>
          <w:sz w:val="20"/>
          <w:szCs w:val="20"/>
        </w:rPr>
        <w:t>Elle</w:t>
      </w:r>
      <w:r>
        <w:rPr>
          <w:rFonts w:ascii="Helvetica" w:hAnsi="Helvetica"/>
          <w:color w:val="333333"/>
          <w:sz w:val="20"/>
          <w:szCs w:val="20"/>
        </w:rPr>
        <w:t>, </w:t>
      </w:r>
      <w:r>
        <w:rPr>
          <w:rFonts w:ascii="Helvetica" w:hAnsi="Helvetica"/>
          <w:i/>
          <w:iCs/>
          <w:color w:val="333333"/>
          <w:sz w:val="20"/>
          <w:szCs w:val="20"/>
        </w:rPr>
        <w:t>Vogue</w:t>
      </w:r>
      <w:r>
        <w:rPr>
          <w:rFonts w:ascii="Helvetica" w:hAnsi="Helvetica"/>
          <w:color w:val="333333"/>
          <w:sz w:val="20"/>
          <w:szCs w:val="20"/>
        </w:rPr>
        <w:t>, and </w:t>
      </w:r>
      <w:r>
        <w:rPr>
          <w:rFonts w:ascii="Helvetica" w:hAnsi="Helvetica"/>
          <w:i/>
          <w:iCs/>
          <w:color w:val="333333"/>
          <w:sz w:val="20"/>
          <w:szCs w:val="20"/>
        </w:rPr>
        <w:t>Glamour</w:t>
      </w:r>
      <w:r>
        <w:rPr>
          <w:rFonts w:ascii="Helvetica" w:hAnsi="Helvetica"/>
          <w:color w:val="333333"/>
          <w:sz w:val="20"/>
          <w:szCs w:val="20"/>
        </w:rPr>
        <w:t>, modelled for many high designers during their fashion shows, and represented other brands such as Marella, Kurt Geiger, Liu-Jo, L’Oréal, Chanel, and Versace in their advertising.</w:t>
      </w:r>
    </w:p>
    <w:p w14:paraId="2BE51DCE" w14:textId="77777777" w:rsidR="00465009" w:rsidRDefault="00465009" w:rsidP="00465009">
      <w:pPr>
        <w:pStyle w:val="NormalWeb"/>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For the Canadian launch of Karlie Kloss’s imagery, Joe Fresh partnered with </w:t>
      </w:r>
      <w:r>
        <w:rPr>
          <w:rFonts w:ascii="Helvetica" w:hAnsi="Helvetica"/>
          <w:i/>
          <w:iCs/>
          <w:color w:val="333333"/>
          <w:sz w:val="20"/>
          <w:szCs w:val="20"/>
        </w:rPr>
        <w:t>Flare</w:t>
      </w:r>
      <w:r>
        <w:rPr>
          <w:rFonts w:ascii="Helvetica" w:hAnsi="Helvetica"/>
          <w:color w:val="333333"/>
          <w:sz w:val="20"/>
          <w:szCs w:val="20"/>
        </w:rPr>
        <w:t> magazine to promote its capsule apparel collection. Subscribers received a special “unzip” cover where they had to open it like an article of clothing to reveal the full cover design that featured Karlie Kloss wearing Joe Fresh fashion. The issue included a four-page feature article about the success of Joe Fresh to go along with the Joe Fresh gatefold ads inside the front cover. Other communication involved publicity on other Rogers media such as TV with programs like </w:t>
      </w:r>
      <w:r>
        <w:rPr>
          <w:rFonts w:ascii="Helvetica" w:hAnsi="Helvetica"/>
          <w:i/>
          <w:iCs/>
          <w:color w:val="333333"/>
          <w:sz w:val="20"/>
          <w:szCs w:val="20"/>
        </w:rPr>
        <w:t>BT</w:t>
      </w:r>
      <w:r>
        <w:rPr>
          <w:rFonts w:ascii="Helvetica" w:hAnsi="Helvetica"/>
          <w:color w:val="333333"/>
          <w:sz w:val="20"/>
          <w:szCs w:val="20"/>
        </w:rPr>
        <w:t> and </w:t>
      </w:r>
      <w:r>
        <w:rPr>
          <w:rFonts w:ascii="Helvetica" w:hAnsi="Helvetica"/>
          <w:i/>
          <w:iCs/>
          <w:color w:val="333333"/>
          <w:sz w:val="20"/>
          <w:szCs w:val="20"/>
        </w:rPr>
        <w:t>CityLine</w:t>
      </w:r>
      <w:r>
        <w:rPr>
          <w:rFonts w:ascii="Helvetica" w:hAnsi="Helvetica"/>
          <w:color w:val="333333"/>
          <w:sz w:val="20"/>
          <w:szCs w:val="20"/>
        </w:rPr>
        <w:t> to go along with digital messaging like #joefreshxflare to direct users to Flare.com and JoeFresh.ca/Flare. With the excitement surrounding Karlie Kloss on the cover, executives expected online communication to peak significantly with the launch of the new fashion collection.</w:t>
      </w:r>
    </w:p>
    <w:p w14:paraId="0FB5376A" w14:textId="77777777" w:rsidR="00465009" w:rsidRDefault="00465009" w:rsidP="00465009">
      <w:pPr>
        <w:shd w:val="clear" w:color="auto" w:fill="C0E2D4"/>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Sources: Kristin Laird, “Joe Goes Global,”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July 2014, pp. 12–13; Canadian Press, “Joe Fresh Founder Steps Down,”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March 16, 2015; Canadian Press, “Joe Fresh Getting Major International Expansion,”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February 21, 2014; Kristin Laird, “Joe Fresh Appoints New President,”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July 21, 2014; Kristin Laird, “Karlie Kloss to Be the Face of Joe Fresh/</w:t>
      </w:r>
      <w:r>
        <w:rPr>
          <w:rFonts w:ascii="Helvetica" w:eastAsia="Times New Roman" w:hAnsi="Helvetica"/>
          <w:i/>
          <w:iCs/>
          <w:color w:val="606163"/>
          <w:sz w:val="17"/>
          <w:szCs w:val="17"/>
        </w:rPr>
        <w:t>Flare </w:t>
      </w:r>
      <w:r>
        <w:rPr>
          <w:rFonts w:ascii="Helvetica" w:eastAsia="Times New Roman" w:hAnsi="Helvetica"/>
          <w:color w:val="606163"/>
          <w:sz w:val="17"/>
          <w:szCs w:val="17"/>
        </w:rPr>
        <w:t>Partnership,” </w:t>
      </w:r>
      <w:r>
        <w:rPr>
          <w:rFonts w:ascii="Helvetica" w:eastAsia="Times New Roman" w:hAnsi="Helvetica"/>
          <w:i/>
          <w:iCs/>
          <w:color w:val="606163"/>
          <w:sz w:val="17"/>
          <w:szCs w:val="17"/>
        </w:rPr>
        <w:t>Marketing Magazine</w:t>
      </w:r>
      <w:r>
        <w:rPr>
          <w:rFonts w:ascii="Helvetica" w:eastAsia="Times New Roman" w:hAnsi="Helvetica"/>
          <w:color w:val="606163"/>
          <w:sz w:val="17"/>
          <w:szCs w:val="17"/>
        </w:rPr>
        <w:t>, August 5, 2015; Katie Underwood, “Behind the Brand: Joe Fresh,” </w:t>
      </w:r>
      <w:r>
        <w:rPr>
          <w:rFonts w:ascii="Helvetica" w:eastAsia="Times New Roman" w:hAnsi="Helvetica"/>
          <w:i/>
          <w:iCs/>
          <w:color w:val="606163"/>
          <w:sz w:val="17"/>
          <w:szCs w:val="17"/>
        </w:rPr>
        <w:t>Chatelaine</w:t>
      </w:r>
      <w:r>
        <w:rPr>
          <w:rFonts w:ascii="Helvetica" w:eastAsia="Times New Roman" w:hAnsi="Helvetica"/>
          <w:color w:val="606163"/>
          <w:sz w:val="17"/>
          <w:szCs w:val="17"/>
        </w:rPr>
        <w:t>, January 16, 2015.</w:t>
      </w:r>
    </w:p>
    <w:p w14:paraId="361B8D3D" w14:textId="77777777" w:rsidR="00465009" w:rsidRDefault="00465009" w:rsidP="00465009">
      <w:pPr>
        <w:pStyle w:val="custom-btm-nomargin"/>
        <w:shd w:val="clear" w:color="auto" w:fill="C0E2D4"/>
        <w:spacing w:before="0" w:beforeAutospacing="0" w:after="150" w:afterAutospacing="0" w:line="255" w:lineRule="atLeast"/>
        <w:rPr>
          <w:rFonts w:ascii="Helvetica" w:hAnsi="Helvetica"/>
          <w:color w:val="333333"/>
          <w:sz w:val="20"/>
          <w:szCs w:val="20"/>
        </w:rPr>
      </w:pPr>
      <w:r>
        <w:rPr>
          <w:rFonts w:ascii="Helvetica" w:hAnsi="Helvetica"/>
          <w:b/>
          <w:bCs/>
          <w:color w:val="333333"/>
          <w:sz w:val="20"/>
          <w:szCs w:val="20"/>
        </w:rPr>
        <w:t>Question:</w:t>
      </w:r>
    </w:p>
    <w:p w14:paraId="5A062BAF" w14:textId="77777777" w:rsidR="00465009" w:rsidRDefault="00465009" w:rsidP="00465009">
      <w:pPr>
        <w:pStyle w:val="NormalWeb"/>
        <w:numPr>
          <w:ilvl w:val="0"/>
          <w:numId w:val="4"/>
        </w:numPr>
        <w:shd w:val="clear" w:color="auto" w:fill="C0E2D4"/>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Does the use of internationally known models fit with the positioning of Joe Fresh?</w:t>
      </w:r>
    </w:p>
    <w:p w14:paraId="39C6C033" w14:textId="77777777" w:rsidR="00465009" w:rsidRDefault="00465009" w:rsidP="00465009">
      <w:pPr>
        <w:pStyle w:val="NormalWeb"/>
        <w:shd w:val="clear" w:color="auto" w:fill="C0E2D4"/>
        <w:spacing w:before="0" w:beforeAutospacing="0" w:after="150" w:afterAutospacing="0" w:line="255" w:lineRule="atLeast"/>
        <w:rPr>
          <w:rFonts w:ascii="Helvetica" w:hAnsi="Helvetica"/>
          <w:color w:val="1086D9"/>
          <w:sz w:val="20"/>
          <w:szCs w:val="20"/>
        </w:rPr>
      </w:pPr>
      <w:r>
        <w:rPr>
          <w:rStyle w:val="assetshortdesc"/>
          <w:rFonts w:ascii="Helvetica" w:hAnsi="Helvetica"/>
          <w:color w:val="1086D9"/>
          <w:sz w:val="20"/>
          <w:szCs w:val="20"/>
        </w:rPr>
        <w:t>IMC Box Quiz 7-2</w:t>
      </w:r>
    </w:p>
    <w:p w14:paraId="18C84663"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189</w:t>
      </w:r>
    </w:p>
    <w:p w14:paraId="5640FFF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Some models draw attention to the ad but not to the product or message. Studies show that an attractive model facilitates recognition of the ad but does not enhance copy readership or message recall. Thus, advertisers must ensure that the consumer’s attention will go beyond the model to the product and advertising message.</w:t>
      </w:r>
      <w:r>
        <w:rPr>
          <w:rFonts w:ascii="Helvetica" w:hAnsi="Helvetica"/>
          <w:b/>
          <w:bCs/>
          <w:color w:val="333333"/>
          <w:sz w:val="20"/>
          <w:szCs w:val="20"/>
          <w:vertAlign w:val="superscript"/>
        </w:rPr>
        <w:t>101</w:t>
      </w:r>
      <w:r>
        <w:rPr>
          <w:rFonts w:ascii="Helvetica" w:hAnsi="Helvetica"/>
          <w:color w:val="333333"/>
          <w:sz w:val="20"/>
          <w:szCs w:val="20"/>
        </w:rPr>
        <w:t> Marketers must also consider whether the use of highly attractive models might negatively impact advertising effectiveness. Studies have shown that women may experience negative feelings when comparing themselves with beautiful models used in ads and the images of physical perfection they represent.</w:t>
      </w:r>
      <w:r>
        <w:rPr>
          <w:rFonts w:ascii="Helvetica" w:hAnsi="Helvetica"/>
          <w:b/>
          <w:bCs/>
          <w:color w:val="333333"/>
          <w:sz w:val="20"/>
          <w:szCs w:val="20"/>
          <w:vertAlign w:val="superscript"/>
        </w:rPr>
        <w:t>102</w:t>
      </w:r>
    </w:p>
    <w:p w14:paraId="16A92CF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To address this, Unilever’s Dove developed the “Campaign for Real Beauty” (Exhibit 7-28), which portrayed typical women and girls in its messages, in contrast to the use of supermodels or decorative models. In essence, Dove relied on source similarity with the use of everyday women; however, their unexpected use in the beauty category quite possibly produced a degree of source likability due to the issues identified above. Thus, while there is often a primary source effect, a strong secondary effect may occur with creative campaigns. The campaign included many types of ads, extensive public relations, and a website (CampaignForRealBeauty.ca) where women discussed beauty-related issues. And, according to experts and the awards it won, the initiative appeared successful from a social standpoint, but less so financially.</w:t>
      </w:r>
      <w:r>
        <w:rPr>
          <w:rFonts w:ascii="Helvetica" w:hAnsi="Helvetica"/>
          <w:b/>
          <w:bCs/>
          <w:color w:val="333333"/>
          <w:sz w:val="20"/>
          <w:szCs w:val="20"/>
          <w:vertAlign w:val="superscript"/>
        </w:rPr>
        <w:t>103</w:t>
      </w:r>
      <w:r>
        <w:rPr>
          <w:rFonts w:ascii="Helvetica" w:hAnsi="Helvetica"/>
          <w:color w:val="333333"/>
          <w:sz w:val="20"/>
          <w:szCs w:val="20"/>
        </w:rPr>
        <w:t>More recently, the campaign received criticism for its “Patches” and “Choose Beautiful” executions, which showed typical women being misled or manipulated with a condescending or patronizing tone, which may question the viability of the original source effect.</w:t>
      </w:r>
      <w:r>
        <w:rPr>
          <w:rFonts w:ascii="Helvetica" w:hAnsi="Helvetica"/>
          <w:b/>
          <w:bCs/>
          <w:color w:val="333333"/>
          <w:sz w:val="20"/>
          <w:szCs w:val="20"/>
          <w:vertAlign w:val="superscript"/>
        </w:rPr>
        <w:t>104</w:t>
      </w:r>
    </w:p>
    <w:p w14:paraId="732F692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7-28</w:t>
      </w:r>
      <w:r>
        <w:rPr>
          <w:rFonts w:ascii="Helvetica" w:hAnsi="Helvetica"/>
          <w:color w:val="333333"/>
          <w:sz w:val="20"/>
          <w:szCs w:val="20"/>
        </w:rPr>
        <w:t>    Dove’s “Campaign for Real Beauty” uses everyday women rather than supermodels in its ads.</w:t>
      </w:r>
    </w:p>
    <w:p w14:paraId="7CE10FEB"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78AD420F" wp14:editId="29CC2F77">
            <wp:extent cx="3533775" cy="4866640"/>
            <wp:effectExtent l="0" t="0" r="0" b="10160"/>
            <wp:docPr id="54" name="Picture 54" descr="xhibit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81" descr="xhibit 7-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33775" cy="4866640"/>
                    </a:xfrm>
                    <a:prstGeom prst="rect">
                      <a:avLst/>
                    </a:prstGeom>
                    <a:noFill/>
                    <a:ln>
                      <a:noFill/>
                    </a:ln>
                  </pic:spPr>
                </pic:pic>
              </a:graphicData>
            </a:graphic>
          </wp:inline>
        </w:drawing>
      </w:r>
    </w:p>
    <w:p w14:paraId="612CB12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54" w:history="1">
        <w:r>
          <w:rPr>
            <w:rStyle w:val="Hyperlink"/>
            <w:rFonts w:ascii="Helvetica" w:hAnsi="Helvetica"/>
            <w:sz w:val="20"/>
            <w:szCs w:val="20"/>
          </w:rPr>
          <w:t>Click here for a description of Exhibit 7-28.</w:t>
        </w:r>
      </w:hyperlink>
    </w:p>
    <w:p w14:paraId="0A958FC6"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Unilever Home and Personal Care-USA</w:t>
      </w:r>
    </w:p>
    <w:p w14:paraId="26B9478B"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Familiarity </w:t>
      </w:r>
      <w:r>
        <w:rPr>
          <w:rFonts w:ascii="Helvetica" w:hAnsi="Helvetica"/>
          <w:color w:val="333333"/>
          <w:sz w:val="20"/>
          <w:szCs w:val="20"/>
        </w:rPr>
        <w:t> </w:t>
      </w:r>
      <w:r>
        <w:rPr>
          <w:rFonts w:ascii="Helvetica" w:hAnsi="Helvetica"/>
          <w:color w:val="333333"/>
          <w:sz w:val="20"/>
          <w:szCs w:val="20"/>
        </w:rPr>
        <w:t xml:space="preserve"> Familiarity through exposure from another context can provide a strong source. Essentially, advertisers hope the characteristics associated with the source from which the audience knows the original context carry over to the brand. This connection is often reinforced with the creative theme of the ad, so the two strategic variables work in tandem. Without question, familiarity often occurs through using famous endorsers, which we discuss subsequently, but it also occurs naturally in other ways. Familiarity is used with prototypical (and sometimes stereotypical) or representative images of a familiar person or persons from a well understood context. For example, familiarity is shown with a common situation that is known to occur within the target audience’s use of the product.</w:t>
      </w:r>
    </w:p>
    <w:p w14:paraId="2CFA6435"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Celebrity Endorsers </w:t>
      </w:r>
      <w:r>
        <w:rPr>
          <w:rFonts w:ascii="Helvetica" w:hAnsi="Helvetica"/>
          <w:color w:val="333333"/>
          <w:sz w:val="20"/>
          <w:szCs w:val="20"/>
        </w:rPr>
        <w:t> </w:t>
      </w:r>
      <w:r>
        <w:rPr>
          <w:rFonts w:ascii="Helvetica" w:hAnsi="Helvetica"/>
          <w:color w:val="333333"/>
          <w:sz w:val="20"/>
          <w:szCs w:val="20"/>
        </w:rPr>
        <w:t xml:space="preserve"> Advertisers understand the value of using spokespeople who are admired: TV and movie stars, athletes, musicians, and other popular public figures. Why do companies spend huge sums to have celebrities appear in their ads and endorse their products? These celebrities are clearly very likable due to their professional achievements and anticipated physical attractiveness, and they are generally very familiar given their media exposure. While the use of celebrities seems pervasive, they are seen in only about 10 percent of all TV and print ads. Furthermore, in the case of U.S. magazine ads, celebrities are shown within select product categories (e.g., cosmetics, fashion, food, media) and found in certain magazine vehicles (e.g., sports, teen, women’s fashion).</w:t>
      </w:r>
      <w:r>
        <w:rPr>
          <w:rFonts w:ascii="Helvetica" w:hAnsi="Helvetica"/>
          <w:b/>
          <w:bCs/>
          <w:color w:val="333333"/>
          <w:sz w:val="20"/>
          <w:szCs w:val="20"/>
          <w:vertAlign w:val="superscript"/>
        </w:rPr>
        <w:t>105</w:t>
      </w:r>
      <w:r>
        <w:rPr>
          <w:rFonts w:ascii="Helvetica" w:hAnsi="Helvetica"/>
          <w:color w:val="333333"/>
          <w:sz w:val="20"/>
          <w:szCs w:val="20"/>
        </w:rPr>
        <w:t> Marketers expect that these celebrity characteristics draw consumer attention to advertising messages and favourably influence consumers’ feelings, attitudes, and purchase behaviour. For example, a well known former athlete like David Beckham still adds lustre to a high end brand such as Breitling (Exhibit 7-29).</w:t>
      </w:r>
    </w:p>
    <w:p w14:paraId="1CE30E63"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7-29</w:t>
      </w:r>
      <w:r>
        <w:rPr>
          <w:rFonts w:ascii="Helvetica" w:hAnsi="Helvetica"/>
          <w:color w:val="333333"/>
          <w:sz w:val="20"/>
          <w:szCs w:val="20"/>
        </w:rPr>
        <w:t>    David Beckham is featured in this Breitling ad.</w:t>
      </w:r>
    </w:p>
    <w:p w14:paraId="4DABAA3B"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19459F01" wp14:editId="1EF1BABD">
            <wp:extent cx="3448685" cy="4866640"/>
            <wp:effectExtent l="0" t="0" r="5715" b="10160"/>
            <wp:docPr id="53" name="Picture 53" descr="xhibit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089" descr="xhibit 7-2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48685" cy="4866640"/>
                    </a:xfrm>
                    <a:prstGeom prst="rect">
                      <a:avLst/>
                    </a:prstGeom>
                    <a:noFill/>
                    <a:ln>
                      <a:noFill/>
                    </a:ln>
                  </pic:spPr>
                </pic:pic>
              </a:graphicData>
            </a:graphic>
          </wp:inline>
        </w:drawing>
      </w:r>
    </w:p>
    <w:p w14:paraId="4DAE711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56" w:history="1">
        <w:r>
          <w:rPr>
            <w:rStyle w:val="Hyperlink"/>
            <w:rFonts w:ascii="Helvetica" w:hAnsi="Helvetica"/>
            <w:sz w:val="20"/>
            <w:szCs w:val="20"/>
          </w:rPr>
          <w:t>Click here for a description of Exhibit 7-29.</w:t>
        </w:r>
      </w:hyperlink>
    </w:p>
    <w:p w14:paraId="3835B9DA"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Image courtesy of Breitling. © Anthony Mandler</w:t>
      </w:r>
    </w:p>
    <w:p w14:paraId="0027BE02"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When selecting a celebrity, marketers are encouraged to follow a clear and formal process to avoid any problems, and to consider the celebrity’s congruence with the audience, product/service or brand, overall image, specific source characteristics, profession, popularity, availability, and cost.</w:t>
      </w:r>
      <w:r>
        <w:rPr>
          <w:rFonts w:ascii="Helvetica" w:hAnsi="Helvetica"/>
          <w:b/>
          <w:bCs/>
          <w:color w:val="333333"/>
          <w:sz w:val="20"/>
          <w:szCs w:val="20"/>
          <w:vertAlign w:val="superscript"/>
        </w:rPr>
        <w:t>106</w:t>
      </w:r>
      <w:r>
        <w:rPr>
          <w:rFonts w:ascii="Helvetica" w:hAnsi="Helvetica"/>
          <w:color w:val="333333"/>
          <w:sz w:val="20"/>
          <w:szCs w:val="20"/>
        </w:rPr>
        <w:t> Celebrity endorsement is also a two-way street where the endorser evaluates the brand. Steve Nash, two-time Most Valuable Player of the National Basketball Association, acts as a spokesperson for brands that support his charitable causes like the Steve Nash Foundation, which provides funds to children for health and education.</w:t>
      </w:r>
      <w:r>
        <w:rPr>
          <w:rFonts w:ascii="Helvetica" w:hAnsi="Helvetica"/>
          <w:b/>
          <w:bCs/>
          <w:color w:val="333333"/>
          <w:sz w:val="20"/>
          <w:szCs w:val="20"/>
          <w:vertAlign w:val="superscript"/>
        </w:rPr>
        <w:t>107</w:t>
      </w:r>
      <w:r>
        <w:rPr>
          <w:rFonts w:ascii="Helvetica" w:hAnsi="Helvetica"/>
          <w:color w:val="333333"/>
          <w:sz w:val="20"/>
          <w:szCs w:val="20"/>
        </w:rPr>
        <w:t> Other endorsers are quite strong in their beliefs by only endorsing products that they use or support. Four critical factors for a promotional planner include overshadowing the product, overexposure, the target audience’s receptivity, and risk.</w:t>
      </w:r>
    </w:p>
    <w:p w14:paraId="0FB11617"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190</w:t>
      </w:r>
    </w:p>
    <w:p w14:paraId="17A92F26"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Overshadowing the Product</w:t>
      </w:r>
      <w:r>
        <w:rPr>
          <w:rFonts w:ascii="Helvetica" w:hAnsi="Helvetica"/>
          <w:color w:val="333333"/>
          <w:sz w:val="20"/>
          <w:szCs w:val="20"/>
        </w:rPr>
        <w:t> </w:t>
      </w:r>
      <w:r>
        <w:rPr>
          <w:rFonts w:ascii="Helvetica" w:hAnsi="Helvetica"/>
          <w:color w:val="333333"/>
          <w:sz w:val="20"/>
          <w:szCs w:val="20"/>
        </w:rPr>
        <w:t xml:space="preserve"> How will the celebrity affect the target audience’s processing of the advertising message and their overall attitude toward the brand? Consumers may potentially focus their attention on the celebrity and fail to notice the brand. Advertisers should select a celebrity spokesperson who will attract attention and enhance the brand and its message, not the celebrity. Furthermore, the message should make a clear connection between the celebrity and the brand for a more positive brand attitude effect, otherwise the celebrity effect takes hold more strongly.</w:t>
      </w:r>
      <w:r>
        <w:rPr>
          <w:rFonts w:ascii="Helvetica" w:hAnsi="Helvetica"/>
          <w:b/>
          <w:bCs/>
          <w:color w:val="333333"/>
          <w:sz w:val="20"/>
          <w:szCs w:val="20"/>
          <w:vertAlign w:val="superscript"/>
        </w:rPr>
        <w:t>108</w:t>
      </w:r>
      <w:r>
        <w:rPr>
          <w:rFonts w:ascii="Helvetica" w:hAnsi="Helvetica"/>
          <w:color w:val="333333"/>
          <w:sz w:val="20"/>
          <w:szCs w:val="20"/>
        </w:rPr>
        <w:t> Canadian actor William Shatner has been Priceline.com’s celebrity endorser for 20 years and appears not to overshadow the product. In fact, the U.S. creative expanded internationally with uniquely Canadian creative proving the celebrity–brand connection worked.</w:t>
      </w:r>
      <w:r>
        <w:rPr>
          <w:rFonts w:ascii="Helvetica" w:hAnsi="Helvetica"/>
          <w:b/>
          <w:bCs/>
          <w:color w:val="333333"/>
          <w:sz w:val="20"/>
          <w:szCs w:val="20"/>
          <w:vertAlign w:val="superscript"/>
        </w:rPr>
        <w:t>109</w:t>
      </w:r>
    </w:p>
    <w:p w14:paraId="50828EE4"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Overexposure</w:t>
      </w:r>
      <w:r>
        <w:rPr>
          <w:rFonts w:ascii="Helvetica" w:hAnsi="Helvetica"/>
          <w:color w:val="333333"/>
          <w:sz w:val="20"/>
          <w:szCs w:val="20"/>
        </w:rPr>
        <w:t> </w:t>
      </w:r>
      <w:r>
        <w:rPr>
          <w:rFonts w:ascii="Helvetica" w:hAnsi="Helvetica"/>
          <w:color w:val="333333"/>
          <w:sz w:val="20"/>
          <w:szCs w:val="20"/>
        </w:rPr>
        <w:t xml:space="preserve"> Consumers may be skeptical of endorsements because they know the celebrities are being paid.</w:t>
      </w:r>
      <w:r>
        <w:rPr>
          <w:rFonts w:ascii="Helvetica" w:hAnsi="Helvetica"/>
          <w:b/>
          <w:bCs/>
          <w:color w:val="333333"/>
          <w:sz w:val="20"/>
          <w:szCs w:val="20"/>
          <w:vertAlign w:val="superscript"/>
        </w:rPr>
        <w:t>110</w:t>
      </w:r>
      <w:r>
        <w:rPr>
          <w:rFonts w:ascii="Helvetica" w:hAnsi="Helvetica"/>
          <w:color w:val="333333"/>
          <w:sz w:val="20"/>
          <w:szCs w:val="20"/>
        </w:rPr>
        <w:t> This problem is particularly pronounced when a celebrity endorses too many brands and becomes overexposed. Advertisers can protect themselves against overexposure with an exclusivity clause limiting the number of products a celebrity can endorse. However, such clauses are usually expensive, and most celebrities agree not to endorse similar products anyway. Many celebrities try to earn as much endorsement money as possible, yet they must be careful not to damage their credibility by endorsing too many products.</w:t>
      </w:r>
    </w:p>
    <w:p w14:paraId="3BB094CE"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Target Audience’s Receptivity</w:t>
      </w:r>
      <w:r>
        <w:rPr>
          <w:rFonts w:ascii="Helvetica" w:hAnsi="Helvetica"/>
          <w:color w:val="333333"/>
          <w:sz w:val="20"/>
          <w:szCs w:val="20"/>
        </w:rPr>
        <w:t> </w:t>
      </w:r>
      <w:r>
        <w:rPr>
          <w:rFonts w:ascii="Helvetica" w:hAnsi="Helvetica"/>
          <w:color w:val="333333"/>
          <w:sz w:val="20"/>
          <w:szCs w:val="20"/>
        </w:rPr>
        <w:t xml:space="preserve"> One of the most important considerations in choosing a celebrity endorser is how well the individual matches with and is received by the advertiser’s target audience. Consumers who are particularly knowledgeable about a product or service or have strongly established attitudes may be less influenced by a celebrity than those with little knowledge or neutral attitudes. One study found that college-age students were more likely to have a positive attitude toward a product endorsed by a celebrity than were older consumers.</w:t>
      </w:r>
      <w:r>
        <w:rPr>
          <w:rFonts w:ascii="Helvetica" w:hAnsi="Helvetica"/>
          <w:b/>
          <w:bCs/>
          <w:color w:val="333333"/>
          <w:sz w:val="20"/>
          <w:szCs w:val="20"/>
          <w:vertAlign w:val="superscript"/>
        </w:rPr>
        <w:t>111</w:t>
      </w:r>
    </w:p>
    <w:p w14:paraId="004975F0"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i/>
          <w:iCs/>
          <w:color w:val="333333"/>
          <w:sz w:val="20"/>
          <w:szCs w:val="20"/>
        </w:rPr>
        <w:t>Risk for Advertiser</w:t>
      </w:r>
      <w:r>
        <w:rPr>
          <w:rFonts w:ascii="Helvetica" w:hAnsi="Helvetica"/>
          <w:color w:val="333333"/>
          <w:sz w:val="20"/>
          <w:szCs w:val="20"/>
        </w:rPr>
        <w:t> </w:t>
      </w:r>
      <w:r>
        <w:rPr>
          <w:rFonts w:ascii="Helvetica" w:hAnsi="Helvetica"/>
          <w:color w:val="333333"/>
          <w:sz w:val="20"/>
          <w:szCs w:val="20"/>
        </w:rPr>
        <w:t xml:space="preserve"> A celebrity’s behaviour may pose a risk to a company.</w:t>
      </w:r>
      <w:r>
        <w:rPr>
          <w:rStyle w:val="no-break"/>
          <w:rFonts w:ascii="Helvetica" w:hAnsi="Helvetica"/>
          <w:b/>
          <w:bCs/>
          <w:color w:val="333333"/>
          <w:sz w:val="20"/>
          <w:szCs w:val="20"/>
          <w:vertAlign w:val="superscript"/>
        </w:rPr>
        <w:t>112</w:t>
      </w:r>
      <w:r>
        <w:rPr>
          <w:rFonts w:ascii="Helvetica" w:hAnsi="Helvetica"/>
          <w:color w:val="333333"/>
          <w:sz w:val="20"/>
          <w:szCs w:val="20"/>
        </w:rPr>
        <w:t> Entertainers and athletes have been involved in activities that embarrass the companies whose products they endorsed, and potentially negatively affect their brand (e.g., Lance Armstrong, see Exhibit 7-30). Marketers know that celebrity endorsers can be a very expensive and high-risk strategy because what the celebrities do in their personal lives (e.g., Tiger Woods) can impact their brand image. To avoid problems, companies often research a celebrity’s personal life and background and include a morals clause in the contract allowing the company to terminate the endorsement if controversy arises. However, marketers should remember that adding morals clauses to their endorsement contracts only gets them out of a problem; it does not prevent it from happening. A summary of celebrity endorser studies concluded that the strongest impact on advertising effectiveness was negative information about the celebrity; it had almost twice as strong a negative effect compared to positive effects of source credibility and source attractiveness.</w:t>
      </w:r>
      <w:r>
        <w:rPr>
          <w:rFonts w:ascii="Helvetica" w:hAnsi="Helvetica"/>
          <w:b/>
          <w:bCs/>
          <w:color w:val="333333"/>
          <w:sz w:val="20"/>
          <w:szCs w:val="20"/>
          <w:vertAlign w:val="superscript"/>
        </w:rPr>
        <w:t>113</w:t>
      </w:r>
    </w:p>
    <w:p w14:paraId="1D3E1629"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7-30</w:t>
      </w:r>
      <w:r>
        <w:rPr>
          <w:rFonts w:ascii="Helvetica" w:hAnsi="Helvetica"/>
          <w:color w:val="333333"/>
          <w:sz w:val="20"/>
          <w:szCs w:val="20"/>
        </w:rPr>
        <w:t>    Lance Armstrong caused significant difficulty for his brand sponsors because of his doping scandal.</w:t>
      </w:r>
    </w:p>
    <w:p w14:paraId="71E4EF8B"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3A95A22D" wp14:editId="197B770F">
            <wp:extent cx="4052570" cy="3672840"/>
            <wp:effectExtent l="0" t="0" r="11430" b="10160"/>
            <wp:docPr id="52" name="Picture 52" descr="xhibit 7-30. A photo of Lance Armstrong bicycling. Various sponsors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101" descr="xhibit 7-30. A photo of Lance Armstrong bicycling. Various sponsors 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52570" cy="3672840"/>
                    </a:xfrm>
                    <a:prstGeom prst="rect">
                      <a:avLst/>
                    </a:prstGeom>
                    <a:noFill/>
                    <a:ln>
                      <a:noFill/>
                    </a:ln>
                  </pic:spPr>
                </pic:pic>
              </a:graphicData>
            </a:graphic>
          </wp:inline>
        </w:drawing>
      </w:r>
    </w:p>
    <w:p w14:paraId="76C6AF1D"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 Spencer Platt/Getty Images</w:t>
      </w:r>
    </w:p>
    <w:p w14:paraId="3F38E30C"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1"/>
          <w:rFonts w:ascii="Helvetica" w:hAnsi="Helvetica"/>
          <w:b/>
          <w:bCs/>
          <w:color w:val="B9405E"/>
          <w:sz w:val="23"/>
          <w:szCs w:val="23"/>
        </w:rPr>
        <w:t>The Meaning of Celebrity Endorsers </w:t>
      </w:r>
      <w:r>
        <w:rPr>
          <w:rFonts w:ascii="Helvetica" w:hAnsi="Helvetica"/>
          <w:color w:val="333333"/>
          <w:sz w:val="20"/>
          <w:szCs w:val="20"/>
        </w:rPr>
        <w:t> </w:t>
      </w:r>
      <w:r>
        <w:rPr>
          <w:rFonts w:ascii="Helvetica" w:hAnsi="Helvetica"/>
          <w:color w:val="333333"/>
          <w:sz w:val="20"/>
          <w:szCs w:val="20"/>
        </w:rPr>
        <w:t xml:space="preserve"> Advertisers must try to match the product or company’s image, the characteristics of the target audience, and the personality of the celebrity.</w:t>
      </w:r>
      <w:r>
        <w:rPr>
          <w:rFonts w:ascii="Helvetica" w:hAnsi="Helvetica"/>
          <w:b/>
          <w:bCs/>
          <w:color w:val="333333"/>
          <w:sz w:val="20"/>
          <w:szCs w:val="20"/>
          <w:vertAlign w:val="superscript"/>
        </w:rPr>
        <w:t>114</w:t>
      </w:r>
      <w:r>
        <w:rPr>
          <w:rFonts w:ascii="Helvetica" w:hAnsi="Helvetica"/>
          <w:color w:val="333333"/>
          <w:sz w:val="20"/>
          <w:szCs w:val="20"/>
        </w:rPr>
        <w:t> An interesting perspective on celebrity endorsement was developed by Grant McCracken.</w:t>
      </w:r>
      <w:r>
        <w:rPr>
          <w:rFonts w:ascii="Helvetica" w:hAnsi="Helvetica"/>
          <w:b/>
          <w:bCs/>
          <w:color w:val="333333"/>
          <w:sz w:val="20"/>
          <w:szCs w:val="20"/>
          <w:vertAlign w:val="superscript"/>
        </w:rPr>
        <w:t>115</w:t>
      </w:r>
      <w:r>
        <w:rPr>
          <w:rFonts w:ascii="Helvetica" w:hAnsi="Helvetica"/>
          <w:color w:val="333333"/>
          <w:sz w:val="20"/>
          <w:szCs w:val="20"/>
        </w:rPr>
        <w:t> He argues that credibility and attractiveness don’t sufficiently explain how and why celebrity endorsements work and offers a model based on meaning transfer (Figure 7-6).</w:t>
      </w:r>
    </w:p>
    <w:p w14:paraId="046B126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color2"/>
          <w:rFonts w:ascii="Helvetica" w:hAnsi="Helvetica"/>
          <w:b/>
          <w:bCs/>
          <w:color w:val="2E738A"/>
          <w:sz w:val="23"/>
          <w:szCs w:val="23"/>
        </w:rPr>
        <w:t>Figure 7-6</w:t>
      </w:r>
      <w:r>
        <w:rPr>
          <w:rFonts w:ascii="Helvetica" w:hAnsi="Helvetica"/>
          <w:color w:val="333333"/>
          <w:sz w:val="20"/>
          <w:szCs w:val="20"/>
        </w:rPr>
        <w:t>    </w:t>
      </w:r>
      <w:r>
        <w:rPr>
          <w:rStyle w:val="text-notransform"/>
          <w:rFonts w:ascii="Helvetica" w:hAnsi="Helvetica"/>
          <w:color w:val="333333"/>
          <w:sz w:val="20"/>
          <w:szCs w:val="20"/>
        </w:rPr>
        <w:t>Meaning movement and the endorsement process</w:t>
      </w:r>
    </w:p>
    <w:p w14:paraId="1AAE11D3"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309344B4" wp14:editId="1CBF8775">
            <wp:extent cx="4114800" cy="1736090"/>
            <wp:effectExtent l="0" t="0" r="0" b="0"/>
            <wp:docPr id="51" name="Picture 51" descr="ig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109" descr="igure 7-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14800" cy="1736090"/>
                    </a:xfrm>
                    <a:prstGeom prst="rect">
                      <a:avLst/>
                    </a:prstGeom>
                    <a:noFill/>
                    <a:ln>
                      <a:noFill/>
                    </a:ln>
                  </pic:spPr>
                </pic:pic>
              </a:graphicData>
            </a:graphic>
          </wp:inline>
        </w:drawing>
      </w:r>
    </w:p>
    <w:p w14:paraId="22EE90AA"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59" w:history="1">
        <w:r>
          <w:rPr>
            <w:rStyle w:val="Hyperlink"/>
            <w:rFonts w:ascii="Helvetica" w:hAnsi="Helvetica"/>
            <w:sz w:val="20"/>
            <w:szCs w:val="20"/>
          </w:rPr>
          <w:t>Click here for a description of Figure 7-6.</w:t>
        </w:r>
      </w:hyperlink>
    </w:p>
    <w:p w14:paraId="35308866"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According to this model, a celebrity’s effectiveness as an endorser depends on the culturally acquired meanings he or she brings to the endorsement process. Each celebrity contains many meanings, including status, class, gender, and age as well as personality and lifestyle. At Stage 1, the characteristics associated with the celebrity from their public exposure in movies and so on extend to their persona. Celebrity endorsers bring their meanings and image into the ad and transfer them to the product they are endorsing in Stage 2. In the final stage, the meanings the celebrity has given to the product are transferred to the consumer. This final stage is complicated and difficult to achieve. The way consumers take possession of the meaning the celebrity has transferred to a product is probably the least understood part of the process.</w:t>
      </w:r>
    </w:p>
    <w:p w14:paraId="21ED8534" w14:textId="77777777" w:rsidR="00465009" w:rsidRDefault="00465009" w:rsidP="00465009">
      <w:pPr>
        <w:shd w:val="clear" w:color="auto" w:fill="FFFFFF"/>
        <w:jc w:val="center"/>
        <w:rPr>
          <w:rFonts w:ascii="Verdana" w:eastAsia="Times New Roman" w:hAnsi="Verdana"/>
          <w:color w:val="333333"/>
          <w:sz w:val="14"/>
          <w:szCs w:val="14"/>
        </w:rPr>
      </w:pPr>
      <w:r>
        <w:rPr>
          <w:rFonts w:ascii="Verdana" w:eastAsia="Times New Roman" w:hAnsi="Verdana"/>
          <w:color w:val="333333"/>
          <w:sz w:val="14"/>
          <w:szCs w:val="14"/>
        </w:rPr>
        <w:t>Page 191</w:t>
      </w:r>
    </w:p>
    <w:p w14:paraId="301BCEB1"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For example, Electrolux employed Kelly Ripa for its premium line of stylish, high-performance appliances in an IMC campaign that capitalizes on her image. The campaign portrays the multitalented Ripa in her busy life—including scenes of her working, entertaining at home, and interacting with her children (Exhibit 7-31). She is an effective endorser for the brand since she represents the quintessential do-it-all woman who has an endless </w:t>
      </w:r>
      <w:r>
        <w:rPr>
          <w:rStyle w:val="no-break"/>
          <w:rFonts w:ascii="Helvetica" w:hAnsi="Helvetica"/>
          <w:color w:val="333333"/>
          <w:sz w:val="20"/>
          <w:szCs w:val="20"/>
        </w:rPr>
        <w:t>to-do</w:t>
      </w:r>
      <w:r>
        <w:rPr>
          <w:rFonts w:ascii="Helvetica" w:hAnsi="Helvetica"/>
          <w:color w:val="333333"/>
          <w:sz w:val="20"/>
          <w:szCs w:val="20"/>
        </w:rPr>
        <w:t> list but who gets it all done. Electrolux delivers a brand idea that its appliances are designed to help women who are already doing amazing things in their lives to be even more amazing. To help deliver this message, Electrolux shows Ripa in TV and print ads and has also created an entertaining short film for its website.</w:t>
      </w:r>
    </w:p>
    <w:p w14:paraId="35D53BFC"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Style w:val="number"/>
          <w:rFonts w:ascii="Helvetica" w:hAnsi="Helvetica"/>
          <w:b/>
          <w:bCs/>
          <w:color w:val="B9405E"/>
          <w:sz w:val="23"/>
          <w:szCs w:val="23"/>
        </w:rPr>
        <w:t>Exhibit 7-31</w:t>
      </w:r>
      <w:r>
        <w:rPr>
          <w:rFonts w:ascii="Helvetica" w:hAnsi="Helvetica"/>
          <w:color w:val="333333"/>
          <w:sz w:val="20"/>
          <w:szCs w:val="20"/>
        </w:rPr>
        <w:t>    Kelly Ripa helps create the impression that Electrolux appliances are designed for the “do-it-all” woman.</w:t>
      </w:r>
    </w:p>
    <w:p w14:paraId="506B0AA9" w14:textId="77777777" w:rsidR="00465009" w:rsidRDefault="00465009" w:rsidP="00465009">
      <w:pPr>
        <w:rPr>
          <w:rFonts w:ascii="Helvetica" w:eastAsia="Times New Roman" w:hAnsi="Helvetica"/>
          <w:color w:val="333333"/>
        </w:rPr>
      </w:pPr>
      <w:r>
        <w:rPr>
          <w:rFonts w:ascii="Helvetica" w:eastAsia="Times New Roman" w:hAnsi="Helvetica"/>
          <w:noProof/>
          <w:color w:val="333333"/>
        </w:rPr>
        <w:drawing>
          <wp:inline distT="0" distB="0" distL="0" distR="0" wp14:anchorId="7ABC53B7" wp14:editId="25E486DF">
            <wp:extent cx="4052570" cy="2371090"/>
            <wp:effectExtent l="0" t="0" r="11430" b="0"/>
            <wp:docPr id="50" name="Picture 50" descr="xhibit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270777_001_070500117" descr="xhibit 7-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52570" cy="2371090"/>
                    </a:xfrm>
                    <a:prstGeom prst="rect">
                      <a:avLst/>
                    </a:prstGeom>
                    <a:noFill/>
                    <a:ln>
                      <a:noFill/>
                    </a:ln>
                  </pic:spPr>
                </pic:pic>
              </a:graphicData>
            </a:graphic>
          </wp:inline>
        </w:drawing>
      </w:r>
    </w:p>
    <w:p w14:paraId="3584E69D"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hyperlink r:id="rId61" w:history="1">
        <w:r>
          <w:rPr>
            <w:rStyle w:val="Hyperlink"/>
            <w:rFonts w:ascii="Helvetica" w:hAnsi="Helvetica"/>
            <w:sz w:val="20"/>
            <w:szCs w:val="20"/>
          </w:rPr>
          <w:t>Click here for a description of Exhibit 7-31.</w:t>
        </w:r>
      </w:hyperlink>
    </w:p>
    <w:p w14:paraId="468FDA1E" w14:textId="77777777" w:rsidR="00465009" w:rsidRDefault="00465009" w:rsidP="00465009">
      <w:pPr>
        <w:spacing w:line="285" w:lineRule="atLeast"/>
        <w:rPr>
          <w:rFonts w:ascii="Helvetica" w:eastAsia="Times New Roman" w:hAnsi="Helvetica"/>
          <w:color w:val="606163"/>
          <w:sz w:val="17"/>
          <w:szCs w:val="17"/>
        </w:rPr>
      </w:pPr>
      <w:r>
        <w:rPr>
          <w:rFonts w:ascii="Helvetica" w:eastAsia="Times New Roman" w:hAnsi="Helvetica"/>
          <w:color w:val="606163"/>
          <w:sz w:val="17"/>
          <w:szCs w:val="17"/>
        </w:rPr>
        <w:t>Courtesy of Electrolux</w:t>
      </w:r>
    </w:p>
    <w:p w14:paraId="17AF9CDF" w14:textId="77777777" w:rsidR="00465009" w:rsidRDefault="00465009" w:rsidP="00465009">
      <w:pPr>
        <w:pStyle w:val="NormalWeb"/>
        <w:spacing w:before="0" w:beforeAutospacing="0" w:after="150" w:afterAutospacing="0" w:line="255" w:lineRule="atLeast"/>
        <w:rPr>
          <w:rFonts w:ascii="Helvetica" w:hAnsi="Helvetica"/>
          <w:color w:val="333333"/>
          <w:sz w:val="20"/>
          <w:szCs w:val="20"/>
        </w:rPr>
      </w:pPr>
      <w:r>
        <w:rPr>
          <w:rFonts w:ascii="Helvetica" w:hAnsi="Helvetica"/>
          <w:color w:val="333333"/>
          <w:sz w:val="20"/>
          <w:szCs w:val="20"/>
        </w:rPr>
        <w:t>The meaning transfer model implies that marketers must first decide on the image or symbolic meanings important to the target audience, and then determine which celebrity best represents the meaning or image to be projected. An advertising campaign must be designed that captures that meaning in the product and moves it to the consumer. Marketing and advertising personnel often rely on intuition in choosing celebrity endorsers for their companies or products, but companies conduct research studies to determine consumers’ perceptions of celebrities’ meaning. Marketers may also pretest ads to determine whether they transfer the proper meaning to the product. When celebrity endorsers are used, the marketer should track the campaign’s effectiveness by assessing whether the celebrity continues to communicate the proper meaning to the target audience.</w:t>
      </w:r>
    </w:p>
    <w:p w14:paraId="4721E709" w14:textId="77777777" w:rsidR="00465009" w:rsidRDefault="00465009" w:rsidP="00465009">
      <w:pPr>
        <w:rPr>
          <w:rFonts w:ascii="Times New Roman" w:eastAsia="Times New Roman" w:hAnsi="Times New Roman"/>
        </w:rPr>
      </w:pPr>
    </w:p>
    <w:p w14:paraId="7AA91DCE" w14:textId="77777777" w:rsidR="000F458E" w:rsidRDefault="000F458E" w:rsidP="000F458E">
      <w:pPr>
        <w:rPr>
          <w:rFonts w:ascii="Times New Roman" w:eastAsia="Times New Roman" w:hAnsi="Times New Roman"/>
        </w:rPr>
      </w:pPr>
    </w:p>
    <w:p w14:paraId="44E96A5C" w14:textId="77777777" w:rsidR="00E325EC" w:rsidRDefault="00E325EC" w:rsidP="000F458E"/>
    <w:p w14:paraId="49A23572" w14:textId="77777777" w:rsidR="00E325EC" w:rsidRDefault="00E325EC" w:rsidP="00E325EC">
      <w:pPr>
        <w:jc w:val="center"/>
      </w:pPr>
    </w:p>
    <w:p w14:paraId="6EE93113" w14:textId="77777777" w:rsidR="00E325EC" w:rsidRDefault="00E325EC" w:rsidP="00E325EC">
      <w:pPr>
        <w:jc w:val="center"/>
      </w:pPr>
    </w:p>
    <w:sectPr w:rsidR="00E325EC" w:rsidSect="008B4E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AE4543"/>
    <w:multiLevelType w:val="multilevel"/>
    <w:tmpl w:val="B7363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690432"/>
    <w:multiLevelType w:val="multilevel"/>
    <w:tmpl w:val="5BC06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2430FF"/>
    <w:multiLevelType w:val="multilevel"/>
    <w:tmpl w:val="E6DAD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5B57C2"/>
    <w:multiLevelType w:val="multilevel"/>
    <w:tmpl w:val="F7226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5EC"/>
    <w:rsid w:val="000F458E"/>
    <w:rsid w:val="00465009"/>
    <w:rsid w:val="008B4EFF"/>
    <w:rsid w:val="00E325EC"/>
    <w:rsid w:val="00F00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4ED5D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45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325EC"/>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F458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0F45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25EC"/>
    <w:rPr>
      <w:rFonts w:ascii="Times New Roman" w:hAnsi="Times New Roman" w:cs="Times New Roman"/>
      <w:b/>
      <w:bCs/>
      <w:sz w:val="36"/>
      <w:szCs w:val="36"/>
    </w:rPr>
  </w:style>
  <w:style w:type="paragraph" w:styleId="NormalWeb">
    <w:name w:val="Normal (Web)"/>
    <w:basedOn w:val="Normal"/>
    <w:uiPriority w:val="99"/>
    <w:semiHidden/>
    <w:unhideWhenUsed/>
    <w:rsid w:val="00E325EC"/>
    <w:pPr>
      <w:spacing w:before="100" w:beforeAutospacing="1" w:after="100" w:afterAutospacing="1"/>
    </w:pPr>
    <w:rPr>
      <w:rFonts w:ascii="Times New Roman" w:hAnsi="Times New Roman" w:cs="Times New Roman"/>
    </w:rPr>
  </w:style>
  <w:style w:type="character" w:customStyle="1" w:styleId="no-break">
    <w:name w:val="no-break"/>
    <w:basedOn w:val="DefaultParagraphFont"/>
    <w:rsid w:val="00E325EC"/>
  </w:style>
  <w:style w:type="character" w:customStyle="1" w:styleId="color4">
    <w:name w:val="color4"/>
    <w:basedOn w:val="DefaultParagraphFont"/>
    <w:rsid w:val="00E325EC"/>
  </w:style>
  <w:style w:type="character" w:customStyle="1" w:styleId="extraspace">
    <w:name w:val="extra_space"/>
    <w:basedOn w:val="DefaultParagraphFont"/>
    <w:rsid w:val="00E325EC"/>
  </w:style>
  <w:style w:type="character" w:customStyle="1" w:styleId="Heading1Char">
    <w:name w:val="Heading 1 Char"/>
    <w:basedOn w:val="DefaultParagraphFont"/>
    <w:link w:val="Heading1"/>
    <w:uiPriority w:val="9"/>
    <w:rsid w:val="000F458E"/>
    <w:rPr>
      <w:rFonts w:asciiTheme="majorHAnsi" w:eastAsiaTheme="majorEastAsia" w:hAnsiTheme="majorHAnsi" w:cstheme="majorBidi"/>
      <w:color w:val="2E74B5" w:themeColor="accent1" w:themeShade="BF"/>
      <w:sz w:val="32"/>
      <w:szCs w:val="32"/>
    </w:rPr>
  </w:style>
  <w:style w:type="character" w:customStyle="1" w:styleId="font-sans">
    <w:name w:val="font-sans"/>
    <w:basedOn w:val="DefaultParagraphFont"/>
    <w:rsid w:val="000F458E"/>
  </w:style>
  <w:style w:type="character" w:styleId="Hyperlink">
    <w:name w:val="Hyperlink"/>
    <w:basedOn w:val="DefaultParagraphFont"/>
    <w:uiPriority w:val="99"/>
    <w:semiHidden/>
    <w:unhideWhenUsed/>
    <w:rsid w:val="000F458E"/>
    <w:rPr>
      <w:color w:val="0000FF"/>
      <w:u w:val="single"/>
    </w:rPr>
  </w:style>
  <w:style w:type="character" w:customStyle="1" w:styleId="color1">
    <w:name w:val="color1"/>
    <w:basedOn w:val="DefaultParagraphFont"/>
    <w:rsid w:val="000F458E"/>
  </w:style>
  <w:style w:type="character" w:customStyle="1" w:styleId="number">
    <w:name w:val="number"/>
    <w:basedOn w:val="DefaultParagraphFont"/>
    <w:rsid w:val="000F458E"/>
  </w:style>
  <w:style w:type="character" w:customStyle="1" w:styleId="Heading3Char">
    <w:name w:val="Heading 3 Char"/>
    <w:basedOn w:val="DefaultParagraphFont"/>
    <w:link w:val="Heading3"/>
    <w:uiPriority w:val="9"/>
    <w:semiHidden/>
    <w:rsid w:val="000F458E"/>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0F458E"/>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0F458E"/>
    <w:rPr>
      <w:i/>
      <w:iCs/>
    </w:rPr>
  </w:style>
  <w:style w:type="paragraph" w:customStyle="1" w:styleId="custom-btm-nomargin">
    <w:name w:val="custom-btm-nomargin"/>
    <w:basedOn w:val="Normal"/>
    <w:rsid w:val="000F458E"/>
    <w:pPr>
      <w:spacing w:before="100" w:beforeAutospacing="1" w:after="100" w:afterAutospacing="1"/>
    </w:pPr>
    <w:rPr>
      <w:rFonts w:ascii="Times New Roman" w:hAnsi="Times New Roman" w:cs="Times New Roman"/>
    </w:rPr>
  </w:style>
  <w:style w:type="character" w:customStyle="1" w:styleId="assetshortdesc">
    <w:name w:val="asset_shortdesc"/>
    <w:basedOn w:val="DefaultParagraphFont"/>
    <w:rsid w:val="000F458E"/>
  </w:style>
  <w:style w:type="character" w:customStyle="1" w:styleId="color2">
    <w:name w:val="color2"/>
    <w:basedOn w:val="DefaultParagraphFont"/>
    <w:rsid w:val="00465009"/>
  </w:style>
  <w:style w:type="character" w:customStyle="1" w:styleId="text-notransform">
    <w:name w:val="text-notransform"/>
    <w:basedOn w:val="DefaultParagraphFont"/>
    <w:rsid w:val="00465009"/>
  </w:style>
  <w:style w:type="paragraph" w:customStyle="1" w:styleId="custom-top-margin0">
    <w:name w:val="custom-top-margin0"/>
    <w:basedOn w:val="Normal"/>
    <w:rsid w:val="0046500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600662">
      <w:bodyDiv w:val="1"/>
      <w:marLeft w:val="0"/>
      <w:marRight w:val="0"/>
      <w:marTop w:val="0"/>
      <w:marBottom w:val="0"/>
      <w:divBdr>
        <w:top w:val="none" w:sz="0" w:space="0" w:color="auto"/>
        <w:left w:val="none" w:sz="0" w:space="0" w:color="auto"/>
        <w:bottom w:val="none" w:sz="0" w:space="0" w:color="auto"/>
        <w:right w:val="none" w:sz="0" w:space="0" w:color="auto"/>
      </w:divBdr>
      <w:divsChild>
        <w:div w:id="16855258">
          <w:marLeft w:val="0"/>
          <w:marRight w:val="0"/>
          <w:marTop w:val="0"/>
          <w:marBottom w:val="150"/>
          <w:divBdr>
            <w:top w:val="none" w:sz="0" w:space="0" w:color="auto"/>
            <w:left w:val="none" w:sz="0" w:space="0" w:color="auto"/>
            <w:bottom w:val="none" w:sz="0" w:space="0" w:color="auto"/>
            <w:right w:val="none" w:sz="0" w:space="0" w:color="auto"/>
          </w:divBdr>
          <w:divsChild>
            <w:div w:id="1066684275">
              <w:marLeft w:val="0"/>
              <w:marRight w:val="0"/>
              <w:marTop w:val="0"/>
              <w:marBottom w:val="0"/>
              <w:divBdr>
                <w:top w:val="none" w:sz="0" w:space="0" w:color="auto"/>
                <w:left w:val="none" w:sz="0" w:space="0" w:color="auto"/>
                <w:bottom w:val="none" w:sz="0" w:space="0" w:color="auto"/>
                <w:right w:val="none" w:sz="0" w:space="0" w:color="auto"/>
              </w:divBdr>
              <w:divsChild>
                <w:div w:id="1362589673">
                  <w:marLeft w:val="0"/>
                  <w:marRight w:val="0"/>
                  <w:marTop w:val="0"/>
                  <w:marBottom w:val="0"/>
                  <w:divBdr>
                    <w:top w:val="none" w:sz="0" w:space="0" w:color="auto"/>
                    <w:left w:val="none" w:sz="0" w:space="0" w:color="auto"/>
                    <w:bottom w:val="none" w:sz="0" w:space="0" w:color="auto"/>
                    <w:right w:val="none" w:sz="0" w:space="0" w:color="auto"/>
                  </w:divBdr>
                  <w:divsChild>
                    <w:div w:id="104047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2370">
          <w:marLeft w:val="0"/>
          <w:marRight w:val="0"/>
          <w:marTop w:val="0"/>
          <w:marBottom w:val="0"/>
          <w:divBdr>
            <w:top w:val="none" w:sz="0" w:space="0" w:color="auto"/>
            <w:left w:val="none" w:sz="0" w:space="0" w:color="auto"/>
            <w:bottom w:val="none" w:sz="0" w:space="0" w:color="auto"/>
            <w:right w:val="none" w:sz="0" w:space="0" w:color="auto"/>
          </w:divBdr>
          <w:divsChild>
            <w:div w:id="544411544">
              <w:marLeft w:val="0"/>
              <w:marRight w:val="0"/>
              <w:marTop w:val="0"/>
              <w:marBottom w:val="0"/>
              <w:divBdr>
                <w:top w:val="none" w:sz="0" w:space="0" w:color="auto"/>
                <w:left w:val="none" w:sz="0" w:space="0" w:color="auto"/>
                <w:bottom w:val="none" w:sz="0" w:space="0" w:color="auto"/>
                <w:right w:val="none" w:sz="0" w:space="0" w:color="auto"/>
              </w:divBdr>
            </w:div>
            <w:div w:id="1412845590">
              <w:marLeft w:val="0"/>
              <w:marRight w:val="0"/>
              <w:marTop w:val="0"/>
              <w:marBottom w:val="0"/>
              <w:divBdr>
                <w:top w:val="none" w:sz="0" w:space="0" w:color="auto"/>
                <w:left w:val="none" w:sz="0" w:space="0" w:color="auto"/>
                <w:bottom w:val="none" w:sz="0" w:space="0" w:color="auto"/>
                <w:right w:val="none" w:sz="0" w:space="0" w:color="auto"/>
              </w:divBdr>
            </w:div>
          </w:divsChild>
        </w:div>
        <w:div w:id="458381923">
          <w:marLeft w:val="0"/>
          <w:marRight w:val="0"/>
          <w:marTop w:val="0"/>
          <w:marBottom w:val="0"/>
          <w:divBdr>
            <w:top w:val="none" w:sz="0" w:space="0" w:color="auto"/>
            <w:left w:val="none" w:sz="0" w:space="0" w:color="auto"/>
            <w:bottom w:val="none" w:sz="0" w:space="0" w:color="auto"/>
            <w:right w:val="none" w:sz="0" w:space="0" w:color="auto"/>
          </w:divBdr>
          <w:divsChild>
            <w:div w:id="580799645">
              <w:marLeft w:val="0"/>
              <w:marRight w:val="0"/>
              <w:marTop w:val="0"/>
              <w:marBottom w:val="0"/>
              <w:divBdr>
                <w:top w:val="none" w:sz="0" w:space="0" w:color="auto"/>
                <w:left w:val="none" w:sz="0" w:space="0" w:color="auto"/>
                <w:bottom w:val="none" w:sz="0" w:space="0" w:color="auto"/>
                <w:right w:val="none" w:sz="0" w:space="0" w:color="auto"/>
              </w:divBdr>
            </w:div>
            <w:div w:id="909778143">
              <w:marLeft w:val="0"/>
              <w:marRight w:val="0"/>
              <w:marTop w:val="0"/>
              <w:marBottom w:val="0"/>
              <w:divBdr>
                <w:top w:val="none" w:sz="0" w:space="0" w:color="auto"/>
                <w:left w:val="none" w:sz="0" w:space="0" w:color="auto"/>
                <w:bottom w:val="none" w:sz="0" w:space="0" w:color="auto"/>
                <w:right w:val="none" w:sz="0" w:space="0" w:color="auto"/>
              </w:divBdr>
            </w:div>
          </w:divsChild>
        </w:div>
        <w:div w:id="32772606">
          <w:marLeft w:val="0"/>
          <w:marRight w:val="0"/>
          <w:marTop w:val="0"/>
          <w:marBottom w:val="0"/>
          <w:divBdr>
            <w:top w:val="none" w:sz="0" w:space="0" w:color="auto"/>
            <w:left w:val="none" w:sz="0" w:space="0" w:color="auto"/>
            <w:bottom w:val="none" w:sz="0" w:space="0" w:color="auto"/>
            <w:right w:val="none" w:sz="0" w:space="0" w:color="auto"/>
          </w:divBdr>
          <w:divsChild>
            <w:div w:id="425469584">
              <w:marLeft w:val="0"/>
              <w:marRight w:val="0"/>
              <w:marTop w:val="0"/>
              <w:marBottom w:val="0"/>
              <w:divBdr>
                <w:top w:val="dotted" w:sz="6" w:space="0" w:color="808080"/>
                <w:left w:val="none" w:sz="0" w:space="0" w:color="auto"/>
                <w:bottom w:val="dotted" w:sz="6" w:space="0" w:color="808080"/>
                <w:right w:val="none" w:sz="0" w:space="0" w:color="auto"/>
              </w:divBdr>
            </w:div>
          </w:divsChild>
        </w:div>
        <w:div w:id="1769350056">
          <w:marLeft w:val="0"/>
          <w:marRight w:val="0"/>
          <w:marTop w:val="0"/>
          <w:marBottom w:val="0"/>
          <w:divBdr>
            <w:top w:val="none" w:sz="0" w:space="0" w:color="auto"/>
            <w:left w:val="none" w:sz="0" w:space="0" w:color="auto"/>
            <w:bottom w:val="none" w:sz="0" w:space="0" w:color="auto"/>
            <w:right w:val="none" w:sz="0" w:space="0" w:color="auto"/>
          </w:divBdr>
          <w:divsChild>
            <w:div w:id="1336957530">
              <w:marLeft w:val="0"/>
              <w:marRight w:val="0"/>
              <w:marTop w:val="0"/>
              <w:marBottom w:val="0"/>
              <w:divBdr>
                <w:top w:val="none" w:sz="0" w:space="0" w:color="auto"/>
                <w:left w:val="none" w:sz="0" w:space="0" w:color="auto"/>
                <w:bottom w:val="none" w:sz="0" w:space="0" w:color="auto"/>
                <w:right w:val="none" w:sz="0" w:space="0" w:color="auto"/>
              </w:divBdr>
            </w:div>
            <w:div w:id="1402870819">
              <w:marLeft w:val="0"/>
              <w:marRight w:val="0"/>
              <w:marTop w:val="0"/>
              <w:marBottom w:val="0"/>
              <w:divBdr>
                <w:top w:val="none" w:sz="0" w:space="0" w:color="auto"/>
                <w:left w:val="none" w:sz="0" w:space="0" w:color="auto"/>
                <w:bottom w:val="none" w:sz="0" w:space="0" w:color="auto"/>
                <w:right w:val="none" w:sz="0" w:space="0" w:color="auto"/>
              </w:divBdr>
            </w:div>
          </w:divsChild>
        </w:div>
        <w:div w:id="2033261544">
          <w:marLeft w:val="0"/>
          <w:marRight w:val="0"/>
          <w:marTop w:val="0"/>
          <w:marBottom w:val="0"/>
          <w:divBdr>
            <w:top w:val="none" w:sz="0" w:space="0" w:color="auto"/>
            <w:left w:val="none" w:sz="0" w:space="0" w:color="auto"/>
            <w:bottom w:val="none" w:sz="0" w:space="0" w:color="auto"/>
            <w:right w:val="none" w:sz="0" w:space="0" w:color="auto"/>
          </w:divBdr>
          <w:divsChild>
            <w:div w:id="2004703995">
              <w:marLeft w:val="0"/>
              <w:marRight w:val="0"/>
              <w:marTop w:val="0"/>
              <w:marBottom w:val="0"/>
              <w:divBdr>
                <w:top w:val="none" w:sz="0" w:space="0" w:color="auto"/>
                <w:left w:val="none" w:sz="0" w:space="0" w:color="auto"/>
                <w:bottom w:val="none" w:sz="0" w:space="0" w:color="auto"/>
                <w:right w:val="none" w:sz="0" w:space="0" w:color="auto"/>
              </w:divBdr>
            </w:div>
          </w:divsChild>
        </w:div>
        <w:div w:id="287248118">
          <w:marLeft w:val="0"/>
          <w:marRight w:val="0"/>
          <w:marTop w:val="0"/>
          <w:marBottom w:val="0"/>
          <w:divBdr>
            <w:top w:val="none" w:sz="0" w:space="0" w:color="auto"/>
            <w:left w:val="none" w:sz="0" w:space="0" w:color="auto"/>
            <w:bottom w:val="none" w:sz="0" w:space="0" w:color="auto"/>
            <w:right w:val="none" w:sz="0" w:space="0" w:color="auto"/>
          </w:divBdr>
          <w:divsChild>
            <w:div w:id="735325833">
              <w:marLeft w:val="0"/>
              <w:marRight w:val="0"/>
              <w:marTop w:val="0"/>
              <w:marBottom w:val="0"/>
              <w:divBdr>
                <w:top w:val="none" w:sz="0" w:space="0" w:color="auto"/>
                <w:left w:val="none" w:sz="0" w:space="0" w:color="auto"/>
                <w:bottom w:val="none" w:sz="0" w:space="0" w:color="auto"/>
                <w:right w:val="none" w:sz="0" w:space="0" w:color="auto"/>
              </w:divBdr>
            </w:div>
            <w:div w:id="1387295676">
              <w:marLeft w:val="0"/>
              <w:marRight w:val="0"/>
              <w:marTop w:val="0"/>
              <w:marBottom w:val="0"/>
              <w:divBdr>
                <w:top w:val="none" w:sz="0" w:space="0" w:color="auto"/>
                <w:left w:val="none" w:sz="0" w:space="0" w:color="auto"/>
                <w:bottom w:val="none" w:sz="0" w:space="0" w:color="auto"/>
                <w:right w:val="none" w:sz="0" w:space="0" w:color="auto"/>
              </w:divBdr>
            </w:div>
          </w:divsChild>
        </w:div>
        <w:div w:id="50271357">
          <w:marLeft w:val="0"/>
          <w:marRight w:val="0"/>
          <w:marTop w:val="0"/>
          <w:marBottom w:val="0"/>
          <w:divBdr>
            <w:top w:val="none" w:sz="0" w:space="0" w:color="auto"/>
            <w:left w:val="none" w:sz="0" w:space="0" w:color="auto"/>
            <w:bottom w:val="none" w:sz="0" w:space="0" w:color="auto"/>
            <w:right w:val="none" w:sz="0" w:space="0" w:color="auto"/>
          </w:divBdr>
          <w:divsChild>
            <w:div w:id="1837573019">
              <w:marLeft w:val="0"/>
              <w:marRight w:val="0"/>
              <w:marTop w:val="0"/>
              <w:marBottom w:val="0"/>
              <w:divBdr>
                <w:top w:val="dotted" w:sz="6" w:space="0" w:color="808080"/>
                <w:left w:val="none" w:sz="0" w:space="0" w:color="auto"/>
                <w:bottom w:val="dotted" w:sz="6" w:space="0" w:color="808080"/>
                <w:right w:val="none" w:sz="0" w:space="0" w:color="auto"/>
              </w:divBdr>
            </w:div>
          </w:divsChild>
        </w:div>
        <w:div w:id="29689952">
          <w:marLeft w:val="0"/>
          <w:marRight w:val="0"/>
          <w:marTop w:val="0"/>
          <w:marBottom w:val="0"/>
          <w:divBdr>
            <w:top w:val="none" w:sz="0" w:space="0" w:color="auto"/>
            <w:left w:val="none" w:sz="0" w:space="0" w:color="auto"/>
            <w:bottom w:val="none" w:sz="0" w:space="0" w:color="auto"/>
            <w:right w:val="none" w:sz="0" w:space="0" w:color="auto"/>
          </w:divBdr>
          <w:divsChild>
            <w:div w:id="236551828">
              <w:marLeft w:val="0"/>
              <w:marRight w:val="0"/>
              <w:marTop w:val="0"/>
              <w:marBottom w:val="0"/>
              <w:divBdr>
                <w:top w:val="none" w:sz="0" w:space="0" w:color="auto"/>
                <w:left w:val="none" w:sz="0" w:space="0" w:color="auto"/>
                <w:bottom w:val="none" w:sz="0" w:space="0" w:color="auto"/>
                <w:right w:val="none" w:sz="0" w:space="0" w:color="auto"/>
              </w:divBdr>
            </w:div>
            <w:div w:id="781415279">
              <w:marLeft w:val="0"/>
              <w:marRight w:val="0"/>
              <w:marTop w:val="0"/>
              <w:marBottom w:val="0"/>
              <w:divBdr>
                <w:top w:val="none" w:sz="0" w:space="0" w:color="auto"/>
                <w:left w:val="none" w:sz="0" w:space="0" w:color="auto"/>
                <w:bottom w:val="none" w:sz="0" w:space="0" w:color="auto"/>
                <w:right w:val="none" w:sz="0" w:space="0" w:color="auto"/>
              </w:divBdr>
            </w:div>
          </w:divsChild>
        </w:div>
        <w:div w:id="526019208">
          <w:marLeft w:val="0"/>
          <w:marRight w:val="0"/>
          <w:marTop w:val="0"/>
          <w:marBottom w:val="0"/>
          <w:divBdr>
            <w:top w:val="none" w:sz="0" w:space="0" w:color="auto"/>
            <w:left w:val="none" w:sz="0" w:space="0" w:color="auto"/>
            <w:bottom w:val="none" w:sz="0" w:space="0" w:color="auto"/>
            <w:right w:val="none" w:sz="0" w:space="0" w:color="auto"/>
          </w:divBdr>
          <w:divsChild>
            <w:div w:id="1705642062">
              <w:marLeft w:val="0"/>
              <w:marRight w:val="0"/>
              <w:marTop w:val="0"/>
              <w:marBottom w:val="0"/>
              <w:divBdr>
                <w:top w:val="dotted" w:sz="6" w:space="0" w:color="808080"/>
                <w:left w:val="none" w:sz="0" w:space="0" w:color="auto"/>
                <w:bottom w:val="dotted" w:sz="6" w:space="0" w:color="808080"/>
                <w:right w:val="none" w:sz="0" w:space="0" w:color="auto"/>
              </w:divBdr>
            </w:div>
          </w:divsChild>
        </w:div>
        <w:div w:id="2081899880">
          <w:marLeft w:val="0"/>
          <w:marRight w:val="0"/>
          <w:marTop w:val="0"/>
          <w:marBottom w:val="0"/>
          <w:divBdr>
            <w:top w:val="none" w:sz="0" w:space="0" w:color="auto"/>
            <w:left w:val="none" w:sz="0" w:space="0" w:color="auto"/>
            <w:bottom w:val="none" w:sz="0" w:space="0" w:color="auto"/>
            <w:right w:val="none" w:sz="0" w:space="0" w:color="auto"/>
          </w:divBdr>
          <w:divsChild>
            <w:div w:id="2142503335">
              <w:marLeft w:val="0"/>
              <w:marRight w:val="0"/>
              <w:marTop w:val="0"/>
              <w:marBottom w:val="0"/>
              <w:divBdr>
                <w:top w:val="none" w:sz="0" w:space="0" w:color="auto"/>
                <w:left w:val="none" w:sz="0" w:space="0" w:color="auto"/>
                <w:bottom w:val="none" w:sz="0" w:space="0" w:color="auto"/>
                <w:right w:val="none" w:sz="0" w:space="0" w:color="auto"/>
              </w:divBdr>
            </w:div>
          </w:divsChild>
        </w:div>
        <w:div w:id="1981689329">
          <w:marLeft w:val="0"/>
          <w:marRight w:val="0"/>
          <w:marTop w:val="0"/>
          <w:marBottom w:val="0"/>
          <w:divBdr>
            <w:top w:val="none" w:sz="0" w:space="0" w:color="auto"/>
            <w:left w:val="none" w:sz="0" w:space="0" w:color="auto"/>
            <w:bottom w:val="none" w:sz="0" w:space="0" w:color="auto"/>
            <w:right w:val="none" w:sz="0" w:space="0" w:color="auto"/>
          </w:divBdr>
          <w:divsChild>
            <w:div w:id="1691948660">
              <w:marLeft w:val="0"/>
              <w:marRight w:val="0"/>
              <w:marTop w:val="0"/>
              <w:marBottom w:val="0"/>
              <w:divBdr>
                <w:top w:val="none" w:sz="0" w:space="0" w:color="auto"/>
                <w:left w:val="none" w:sz="0" w:space="0" w:color="auto"/>
                <w:bottom w:val="none" w:sz="0" w:space="0" w:color="auto"/>
                <w:right w:val="none" w:sz="0" w:space="0" w:color="auto"/>
              </w:divBdr>
              <w:divsChild>
                <w:div w:id="1251236824">
                  <w:marLeft w:val="0"/>
                  <w:marRight w:val="0"/>
                  <w:marTop w:val="0"/>
                  <w:marBottom w:val="0"/>
                  <w:divBdr>
                    <w:top w:val="none" w:sz="0" w:space="0" w:color="auto"/>
                    <w:left w:val="none" w:sz="0" w:space="0" w:color="auto"/>
                    <w:bottom w:val="none" w:sz="0" w:space="0" w:color="auto"/>
                    <w:right w:val="none" w:sz="0" w:space="0" w:color="auto"/>
                  </w:divBdr>
                </w:div>
                <w:div w:id="4026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1235">
          <w:marLeft w:val="0"/>
          <w:marRight w:val="0"/>
          <w:marTop w:val="0"/>
          <w:marBottom w:val="0"/>
          <w:divBdr>
            <w:top w:val="none" w:sz="0" w:space="0" w:color="auto"/>
            <w:left w:val="none" w:sz="0" w:space="0" w:color="auto"/>
            <w:bottom w:val="none" w:sz="0" w:space="0" w:color="auto"/>
            <w:right w:val="none" w:sz="0" w:space="0" w:color="auto"/>
          </w:divBdr>
          <w:divsChild>
            <w:div w:id="296373367">
              <w:marLeft w:val="0"/>
              <w:marRight w:val="0"/>
              <w:marTop w:val="0"/>
              <w:marBottom w:val="0"/>
              <w:divBdr>
                <w:top w:val="dotted" w:sz="6" w:space="0" w:color="808080"/>
                <w:left w:val="none" w:sz="0" w:space="0" w:color="auto"/>
                <w:bottom w:val="dotted" w:sz="6" w:space="0" w:color="808080"/>
                <w:right w:val="none" w:sz="0" w:space="0" w:color="auto"/>
              </w:divBdr>
            </w:div>
          </w:divsChild>
        </w:div>
        <w:div w:id="1119103875">
          <w:marLeft w:val="0"/>
          <w:marRight w:val="0"/>
          <w:marTop w:val="0"/>
          <w:marBottom w:val="0"/>
          <w:divBdr>
            <w:top w:val="none" w:sz="0" w:space="0" w:color="auto"/>
            <w:left w:val="none" w:sz="0" w:space="0" w:color="auto"/>
            <w:bottom w:val="none" w:sz="0" w:space="0" w:color="auto"/>
            <w:right w:val="none" w:sz="0" w:space="0" w:color="auto"/>
          </w:divBdr>
          <w:divsChild>
            <w:div w:id="2127044835">
              <w:marLeft w:val="0"/>
              <w:marRight w:val="0"/>
              <w:marTop w:val="0"/>
              <w:marBottom w:val="0"/>
              <w:divBdr>
                <w:top w:val="none" w:sz="0" w:space="0" w:color="auto"/>
                <w:left w:val="none" w:sz="0" w:space="0" w:color="auto"/>
                <w:bottom w:val="none" w:sz="0" w:space="0" w:color="auto"/>
                <w:right w:val="none" w:sz="0" w:space="0" w:color="auto"/>
              </w:divBdr>
              <w:divsChild>
                <w:div w:id="150813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9753">
          <w:marLeft w:val="0"/>
          <w:marRight w:val="0"/>
          <w:marTop w:val="0"/>
          <w:marBottom w:val="0"/>
          <w:divBdr>
            <w:top w:val="none" w:sz="0" w:space="0" w:color="auto"/>
            <w:left w:val="none" w:sz="0" w:space="0" w:color="auto"/>
            <w:bottom w:val="none" w:sz="0" w:space="0" w:color="auto"/>
            <w:right w:val="none" w:sz="0" w:space="0" w:color="auto"/>
          </w:divBdr>
          <w:divsChild>
            <w:div w:id="1146702081">
              <w:marLeft w:val="0"/>
              <w:marRight w:val="0"/>
              <w:marTop w:val="0"/>
              <w:marBottom w:val="0"/>
              <w:divBdr>
                <w:top w:val="dotted" w:sz="6" w:space="0" w:color="808080"/>
                <w:left w:val="none" w:sz="0" w:space="0" w:color="auto"/>
                <w:bottom w:val="dotted" w:sz="6" w:space="0" w:color="808080"/>
                <w:right w:val="none" w:sz="0" w:space="0" w:color="auto"/>
              </w:divBdr>
            </w:div>
          </w:divsChild>
        </w:div>
        <w:div w:id="17393484">
          <w:marLeft w:val="0"/>
          <w:marRight w:val="0"/>
          <w:marTop w:val="0"/>
          <w:marBottom w:val="0"/>
          <w:divBdr>
            <w:top w:val="none" w:sz="0" w:space="0" w:color="auto"/>
            <w:left w:val="none" w:sz="0" w:space="0" w:color="auto"/>
            <w:bottom w:val="none" w:sz="0" w:space="0" w:color="auto"/>
            <w:right w:val="none" w:sz="0" w:space="0" w:color="auto"/>
          </w:divBdr>
          <w:divsChild>
            <w:div w:id="657153191">
              <w:marLeft w:val="0"/>
              <w:marRight w:val="0"/>
              <w:marTop w:val="0"/>
              <w:marBottom w:val="0"/>
              <w:divBdr>
                <w:top w:val="none" w:sz="0" w:space="0" w:color="auto"/>
                <w:left w:val="none" w:sz="0" w:space="0" w:color="auto"/>
                <w:bottom w:val="none" w:sz="0" w:space="0" w:color="auto"/>
                <w:right w:val="none" w:sz="0" w:space="0" w:color="auto"/>
              </w:divBdr>
            </w:div>
            <w:div w:id="378628720">
              <w:marLeft w:val="0"/>
              <w:marRight w:val="0"/>
              <w:marTop w:val="0"/>
              <w:marBottom w:val="0"/>
              <w:divBdr>
                <w:top w:val="none" w:sz="0" w:space="0" w:color="auto"/>
                <w:left w:val="none" w:sz="0" w:space="0" w:color="auto"/>
                <w:bottom w:val="none" w:sz="0" w:space="0" w:color="auto"/>
                <w:right w:val="none" w:sz="0" w:space="0" w:color="auto"/>
              </w:divBdr>
            </w:div>
          </w:divsChild>
        </w:div>
        <w:div w:id="648288811">
          <w:marLeft w:val="0"/>
          <w:marRight w:val="0"/>
          <w:marTop w:val="0"/>
          <w:marBottom w:val="0"/>
          <w:divBdr>
            <w:top w:val="none" w:sz="0" w:space="0" w:color="auto"/>
            <w:left w:val="none" w:sz="0" w:space="0" w:color="auto"/>
            <w:bottom w:val="none" w:sz="0" w:space="0" w:color="auto"/>
            <w:right w:val="none" w:sz="0" w:space="0" w:color="auto"/>
          </w:divBdr>
          <w:divsChild>
            <w:div w:id="23412727">
              <w:marLeft w:val="0"/>
              <w:marRight w:val="0"/>
              <w:marTop w:val="0"/>
              <w:marBottom w:val="0"/>
              <w:divBdr>
                <w:top w:val="none" w:sz="0" w:space="0" w:color="auto"/>
                <w:left w:val="none" w:sz="0" w:space="0" w:color="auto"/>
                <w:bottom w:val="none" w:sz="0" w:space="0" w:color="auto"/>
                <w:right w:val="none" w:sz="0" w:space="0" w:color="auto"/>
              </w:divBdr>
            </w:div>
            <w:div w:id="2071417986">
              <w:marLeft w:val="0"/>
              <w:marRight w:val="0"/>
              <w:marTop w:val="0"/>
              <w:marBottom w:val="0"/>
              <w:divBdr>
                <w:top w:val="none" w:sz="0" w:space="0" w:color="auto"/>
                <w:left w:val="none" w:sz="0" w:space="0" w:color="auto"/>
                <w:bottom w:val="none" w:sz="0" w:space="0" w:color="auto"/>
                <w:right w:val="none" w:sz="0" w:space="0" w:color="auto"/>
              </w:divBdr>
            </w:div>
          </w:divsChild>
        </w:div>
        <w:div w:id="398020062">
          <w:marLeft w:val="0"/>
          <w:marRight w:val="0"/>
          <w:marTop w:val="0"/>
          <w:marBottom w:val="0"/>
          <w:divBdr>
            <w:top w:val="none" w:sz="0" w:space="0" w:color="auto"/>
            <w:left w:val="none" w:sz="0" w:space="0" w:color="auto"/>
            <w:bottom w:val="none" w:sz="0" w:space="0" w:color="auto"/>
            <w:right w:val="none" w:sz="0" w:space="0" w:color="auto"/>
          </w:divBdr>
          <w:divsChild>
            <w:div w:id="1809007424">
              <w:marLeft w:val="0"/>
              <w:marRight w:val="0"/>
              <w:marTop w:val="0"/>
              <w:marBottom w:val="0"/>
              <w:divBdr>
                <w:top w:val="dotted" w:sz="6" w:space="0" w:color="808080"/>
                <w:left w:val="none" w:sz="0" w:space="0" w:color="auto"/>
                <w:bottom w:val="dotted" w:sz="6" w:space="0" w:color="808080"/>
                <w:right w:val="none" w:sz="0" w:space="0" w:color="auto"/>
              </w:divBdr>
            </w:div>
          </w:divsChild>
        </w:div>
        <w:div w:id="1971671248">
          <w:marLeft w:val="0"/>
          <w:marRight w:val="0"/>
          <w:marTop w:val="0"/>
          <w:marBottom w:val="0"/>
          <w:divBdr>
            <w:top w:val="none" w:sz="0" w:space="0" w:color="auto"/>
            <w:left w:val="none" w:sz="0" w:space="0" w:color="auto"/>
            <w:bottom w:val="none" w:sz="0" w:space="0" w:color="auto"/>
            <w:right w:val="none" w:sz="0" w:space="0" w:color="auto"/>
          </w:divBdr>
          <w:divsChild>
            <w:div w:id="1720396846">
              <w:marLeft w:val="0"/>
              <w:marRight w:val="0"/>
              <w:marTop w:val="0"/>
              <w:marBottom w:val="0"/>
              <w:divBdr>
                <w:top w:val="none" w:sz="0" w:space="0" w:color="auto"/>
                <w:left w:val="none" w:sz="0" w:space="0" w:color="auto"/>
                <w:bottom w:val="none" w:sz="0" w:space="0" w:color="auto"/>
                <w:right w:val="none" w:sz="0" w:space="0" w:color="auto"/>
              </w:divBdr>
            </w:div>
          </w:divsChild>
        </w:div>
        <w:div w:id="1037245308">
          <w:marLeft w:val="0"/>
          <w:marRight w:val="0"/>
          <w:marTop w:val="0"/>
          <w:marBottom w:val="0"/>
          <w:divBdr>
            <w:top w:val="none" w:sz="0" w:space="0" w:color="auto"/>
            <w:left w:val="none" w:sz="0" w:space="0" w:color="auto"/>
            <w:bottom w:val="none" w:sz="0" w:space="0" w:color="auto"/>
            <w:right w:val="none" w:sz="0" w:space="0" w:color="auto"/>
          </w:divBdr>
          <w:divsChild>
            <w:div w:id="1828863834">
              <w:marLeft w:val="0"/>
              <w:marRight w:val="0"/>
              <w:marTop w:val="0"/>
              <w:marBottom w:val="0"/>
              <w:divBdr>
                <w:top w:val="none" w:sz="0" w:space="0" w:color="auto"/>
                <w:left w:val="none" w:sz="0" w:space="0" w:color="auto"/>
                <w:bottom w:val="none" w:sz="0" w:space="0" w:color="auto"/>
                <w:right w:val="none" w:sz="0" w:space="0" w:color="auto"/>
              </w:divBdr>
            </w:div>
            <w:div w:id="18941474">
              <w:marLeft w:val="0"/>
              <w:marRight w:val="0"/>
              <w:marTop w:val="0"/>
              <w:marBottom w:val="0"/>
              <w:divBdr>
                <w:top w:val="none" w:sz="0" w:space="0" w:color="auto"/>
                <w:left w:val="none" w:sz="0" w:space="0" w:color="auto"/>
                <w:bottom w:val="none" w:sz="0" w:space="0" w:color="auto"/>
                <w:right w:val="none" w:sz="0" w:space="0" w:color="auto"/>
              </w:divBdr>
            </w:div>
          </w:divsChild>
        </w:div>
        <w:div w:id="56785245">
          <w:marLeft w:val="0"/>
          <w:marRight w:val="0"/>
          <w:marTop w:val="0"/>
          <w:marBottom w:val="0"/>
          <w:divBdr>
            <w:top w:val="none" w:sz="0" w:space="0" w:color="auto"/>
            <w:left w:val="none" w:sz="0" w:space="0" w:color="auto"/>
            <w:bottom w:val="none" w:sz="0" w:space="0" w:color="auto"/>
            <w:right w:val="none" w:sz="0" w:space="0" w:color="auto"/>
          </w:divBdr>
          <w:divsChild>
            <w:div w:id="1629359287">
              <w:marLeft w:val="0"/>
              <w:marRight w:val="0"/>
              <w:marTop w:val="0"/>
              <w:marBottom w:val="0"/>
              <w:divBdr>
                <w:top w:val="none" w:sz="0" w:space="0" w:color="auto"/>
                <w:left w:val="none" w:sz="0" w:space="0" w:color="auto"/>
                <w:bottom w:val="none" w:sz="0" w:space="0" w:color="auto"/>
                <w:right w:val="none" w:sz="0" w:space="0" w:color="auto"/>
              </w:divBdr>
            </w:div>
            <w:div w:id="1642733850">
              <w:marLeft w:val="0"/>
              <w:marRight w:val="0"/>
              <w:marTop w:val="0"/>
              <w:marBottom w:val="0"/>
              <w:divBdr>
                <w:top w:val="none" w:sz="0" w:space="0" w:color="auto"/>
                <w:left w:val="none" w:sz="0" w:space="0" w:color="auto"/>
                <w:bottom w:val="none" w:sz="0" w:space="0" w:color="auto"/>
                <w:right w:val="none" w:sz="0" w:space="0" w:color="auto"/>
              </w:divBdr>
            </w:div>
          </w:divsChild>
        </w:div>
        <w:div w:id="581988971">
          <w:marLeft w:val="0"/>
          <w:marRight w:val="0"/>
          <w:marTop w:val="0"/>
          <w:marBottom w:val="0"/>
          <w:divBdr>
            <w:top w:val="none" w:sz="0" w:space="0" w:color="auto"/>
            <w:left w:val="none" w:sz="0" w:space="0" w:color="auto"/>
            <w:bottom w:val="none" w:sz="0" w:space="0" w:color="auto"/>
            <w:right w:val="none" w:sz="0" w:space="0" w:color="auto"/>
          </w:divBdr>
          <w:divsChild>
            <w:div w:id="461308806">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 w:id="503010161">
      <w:bodyDiv w:val="1"/>
      <w:marLeft w:val="0"/>
      <w:marRight w:val="0"/>
      <w:marTop w:val="0"/>
      <w:marBottom w:val="0"/>
      <w:divBdr>
        <w:top w:val="none" w:sz="0" w:space="0" w:color="auto"/>
        <w:left w:val="none" w:sz="0" w:space="0" w:color="auto"/>
        <w:bottom w:val="none" w:sz="0" w:space="0" w:color="auto"/>
        <w:right w:val="none" w:sz="0" w:space="0" w:color="auto"/>
      </w:divBdr>
      <w:divsChild>
        <w:div w:id="1890148556">
          <w:marLeft w:val="0"/>
          <w:marRight w:val="0"/>
          <w:marTop w:val="0"/>
          <w:marBottom w:val="150"/>
          <w:divBdr>
            <w:top w:val="none" w:sz="0" w:space="0" w:color="auto"/>
            <w:left w:val="none" w:sz="0" w:space="0" w:color="auto"/>
            <w:bottom w:val="none" w:sz="0" w:space="0" w:color="auto"/>
            <w:right w:val="none" w:sz="0" w:space="0" w:color="auto"/>
          </w:divBdr>
          <w:divsChild>
            <w:div w:id="1550916526">
              <w:marLeft w:val="0"/>
              <w:marRight w:val="0"/>
              <w:marTop w:val="0"/>
              <w:marBottom w:val="0"/>
              <w:divBdr>
                <w:top w:val="none" w:sz="0" w:space="0" w:color="auto"/>
                <w:left w:val="none" w:sz="0" w:space="0" w:color="auto"/>
                <w:bottom w:val="none" w:sz="0" w:space="0" w:color="auto"/>
                <w:right w:val="none" w:sz="0" w:space="0" w:color="auto"/>
              </w:divBdr>
              <w:divsChild>
                <w:div w:id="94983286">
                  <w:marLeft w:val="0"/>
                  <w:marRight w:val="0"/>
                  <w:marTop w:val="0"/>
                  <w:marBottom w:val="0"/>
                  <w:divBdr>
                    <w:top w:val="none" w:sz="0" w:space="0" w:color="auto"/>
                    <w:left w:val="none" w:sz="0" w:space="0" w:color="auto"/>
                    <w:bottom w:val="none" w:sz="0" w:space="0" w:color="auto"/>
                    <w:right w:val="none" w:sz="0" w:space="0" w:color="auto"/>
                  </w:divBdr>
                  <w:divsChild>
                    <w:div w:id="1707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276294">
      <w:bodyDiv w:val="1"/>
      <w:marLeft w:val="0"/>
      <w:marRight w:val="0"/>
      <w:marTop w:val="0"/>
      <w:marBottom w:val="0"/>
      <w:divBdr>
        <w:top w:val="none" w:sz="0" w:space="0" w:color="auto"/>
        <w:left w:val="none" w:sz="0" w:space="0" w:color="auto"/>
        <w:bottom w:val="none" w:sz="0" w:space="0" w:color="auto"/>
        <w:right w:val="none" w:sz="0" w:space="0" w:color="auto"/>
      </w:divBdr>
      <w:divsChild>
        <w:div w:id="647365026">
          <w:marLeft w:val="0"/>
          <w:marRight w:val="0"/>
          <w:marTop w:val="0"/>
          <w:marBottom w:val="0"/>
          <w:divBdr>
            <w:top w:val="none" w:sz="0" w:space="0" w:color="auto"/>
            <w:left w:val="none" w:sz="0" w:space="0" w:color="auto"/>
            <w:bottom w:val="none" w:sz="0" w:space="0" w:color="auto"/>
            <w:right w:val="none" w:sz="0" w:space="0" w:color="auto"/>
          </w:divBdr>
          <w:divsChild>
            <w:div w:id="782306513">
              <w:marLeft w:val="0"/>
              <w:marRight w:val="0"/>
              <w:marTop w:val="0"/>
              <w:marBottom w:val="0"/>
              <w:divBdr>
                <w:top w:val="none" w:sz="0" w:space="0" w:color="auto"/>
                <w:left w:val="none" w:sz="0" w:space="0" w:color="auto"/>
                <w:bottom w:val="none" w:sz="0" w:space="0" w:color="auto"/>
                <w:right w:val="none" w:sz="0" w:space="0" w:color="auto"/>
              </w:divBdr>
            </w:div>
            <w:div w:id="885262911">
              <w:marLeft w:val="0"/>
              <w:marRight w:val="0"/>
              <w:marTop w:val="0"/>
              <w:marBottom w:val="0"/>
              <w:divBdr>
                <w:top w:val="none" w:sz="0" w:space="0" w:color="auto"/>
                <w:left w:val="none" w:sz="0" w:space="0" w:color="auto"/>
                <w:bottom w:val="none" w:sz="0" w:space="0" w:color="auto"/>
                <w:right w:val="none" w:sz="0" w:space="0" w:color="auto"/>
              </w:divBdr>
            </w:div>
          </w:divsChild>
        </w:div>
        <w:div w:id="879898154">
          <w:marLeft w:val="0"/>
          <w:marRight w:val="0"/>
          <w:marTop w:val="0"/>
          <w:marBottom w:val="0"/>
          <w:divBdr>
            <w:top w:val="none" w:sz="0" w:space="0" w:color="auto"/>
            <w:left w:val="none" w:sz="0" w:space="0" w:color="auto"/>
            <w:bottom w:val="none" w:sz="0" w:space="0" w:color="auto"/>
            <w:right w:val="none" w:sz="0" w:space="0" w:color="auto"/>
          </w:divBdr>
          <w:divsChild>
            <w:div w:id="545215003">
              <w:marLeft w:val="0"/>
              <w:marRight w:val="0"/>
              <w:marTop w:val="0"/>
              <w:marBottom w:val="0"/>
              <w:divBdr>
                <w:top w:val="none" w:sz="0" w:space="0" w:color="auto"/>
                <w:left w:val="none" w:sz="0" w:space="0" w:color="auto"/>
                <w:bottom w:val="none" w:sz="0" w:space="0" w:color="auto"/>
                <w:right w:val="none" w:sz="0" w:space="0" w:color="auto"/>
              </w:divBdr>
            </w:div>
            <w:div w:id="4472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7951">
      <w:bodyDiv w:val="1"/>
      <w:marLeft w:val="0"/>
      <w:marRight w:val="0"/>
      <w:marTop w:val="0"/>
      <w:marBottom w:val="0"/>
      <w:divBdr>
        <w:top w:val="none" w:sz="0" w:space="0" w:color="auto"/>
        <w:left w:val="none" w:sz="0" w:space="0" w:color="auto"/>
        <w:bottom w:val="none" w:sz="0" w:space="0" w:color="auto"/>
        <w:right w:val="none" w:sz="0" w:space="0" w:color="auto"/>
      </w:divBdr>
      <w:divsChild>
        <w:div w:id="495726032">
          <w:marLeft w:val="0"/>
          <w:marRight w:val="0"/>
          <w:marTop w:val="0"/>
          <w:marBottom w:val="0"/>
          <w:divBdr>
            <w:top w:val="none" w:sz="0" w:space="0" w:color="auto"/>
            <w:left w:val="none" w:sz="0" w:space="0" w:color="auto"/>
            <w:bottom w:val="none" w:sz="0" w:space="0" w:color="auto"/>
            <w:right w:val="none" w:sz="0" w:space="0" w:color="auto"/>
          </w:divBdr>
        </w:div>
        <w:div w:id="607275364">
          <w:marLeft w:val="0"/>
          <w:marRight w:val="0"/>
          <w:marTop w:val="0"/>
          <w:marBottom w:val="0"/>
          <w:divBdr>
            <w:top w:val="none" w:sz="0" w:space="0" w:color="auto"/>
            <w:left w:val="none" w:sz="0" w:space="0" w:color="auto"/>
            <w:bottom w:val="none" w:sz="0" w:space="0" w:color="auto"/>
            <w:right w:val="none" w:sz="0" w:space="0" w:color="auto"/>
          </w:divBdr>
        </w:div>
        <w:div w:id="719136204">
          <w:marLeft w:val="0"/>
          <w:marRight w:val="0"/>
          <w:marTop w:val="0"/>
          <w:marBottom w:val="0"/>
          <w:divBdr>
            <w:top w:val="none" w:sz="0" w:space="0" w:color="auto"/>
            <w:left w:val="none" w:sz="0" w:space="0" w:color="auto"/>
            <w:bottom w:val="none" w:sz="0" w:space="0" w:color="auto"/>
            <w:right w:val="none" w:sz="0" w:space="0" w:color="auto"/>
          </w:divBdr>
        </w:div>
      </w:divsChild>
    </w:div>
    <w:div w:id="749931154">
      <w:bodyDiv w:val="1"/>
      <w:marLeft w:val="0"/>
      <w:marRight w:val="0"/>
      <w:marTop w:val="0"/>
      <w:marBottom w:val="0"/>
      <w:divBdr>
        <w:top w:val="none" w:sz="0" w:space="0" w:color="auto"/>
        <w:left w:val="none" w:sz="0" w:space="0" w:color="auto"/>
        <w:bottom w:val="none" w:sz="0" w:space="0" w:color="auto"/>
        <w:right w:val="none" w:sz="0" w:space="0" w:color="auto"/>
      </w:divBdr>
    </w:div>
    <w:div w:id="1125585603">
      <w:bodyDiv w:val="1"/>
      <w:marLeft w:val="0"/>
      <w:marRight w:val="0"/>
      <w:marTop w:val="0"/>
      <w:marBottom w:val="0"/>
      <w:divBdr>
        <w:top w:val="none" w:sz="0" w:space="0" w:color="auto"/>
        <w:left w:val="none" w:sz="0" w:space="0" w:color="auto"/>
        <w:bottom w:val="none" w:sz="0" w:space="0" w:color="auto"/>
        <w:right w:val="none" w:sz="0" w:space="0" w:color="auto"/>
      </w:divBdr>
    </w:div>
    <w:div w:id="1241408269">
      <w:bodyDiv w:val="1"/>
      <w:marLeft w:val="0"/>
      <w:marRight w:val="0"/>
      <w:marTop w:val="0"/>
      <w:marBottom w:val="0"/>
      <w:divBdr>
        <w:top w:val="none" w:sz="0" w:space="0" w:color="auto"/>
        <w:left w:val="none" w:sz="0" w:space="0" w:color="auto"/>
        <w:bottom w:val="none" w:sz="0" w:space="0" w:color="auto"/>
        <w:right w:val="none" w:sz="0" w:space="0" w:color="auto"/>
      </w:divBdr>
      <w:divsChild>
        <w:div w:id="603270852">
          <w:marLeft w:val="0"/>
          <w:marRight w:val="0"/>
          <w:marTop w:val="0"/>
          <w:marBottom w:val="0"/>
          <w:divBdr>
            <w:top w:val="none" w:sz="0" w:space="0" w:color="auto"/>
            <w:left w:val="none" w:sz="0" w:space="0" w:color="auto"/>
            <w:bottom w:val="none" w:sz="0" w:space="0" w:color="auto"/>
            <w:right w:val="none" w:sz="0" w:space="0" w:color="auto"/>
          </w:divBdr>
          <w:divsChild>
            <w:div w:id="2051806126">
              <w:marLeft w:val="0"/>
              <w:marRight w:val="0"/>
              <w:marTop w:val="0"/>
              <w:marBottom w:val="0"/>
              <w:divBdr>
                <w:top w:val="none" w:sz="0" w:space="0" w:color="auto"/>
                <w:left w:val="none" w:sz="0" w:space="0" w:color="auto"/>
                <w:bottom w:val="none" w:sz="0" w:space="0" w:color="auto"/>
                <w:right w:val="none" w:sz="0" w:space="0" w:color="auto"/>
              </w:divBdr>
            </w:div>
            <w:div w:id="194583455">
              <w:marLeft w:val="0"/>
              <w:marRight w:val="0"/>
              <w:marTop w:val="0"/>
              <w:marBottom w:val="0"/>
              <w:divBdr>
                <w:top w:val="none" w:sz="0" w:space="0" w:color="auto"/>
                <w:left w:val="none" w:sz="0" w:space="0" w:color="auto"/>
                <w:bottom w:val="none" w:sz="0" w:space="0" w:color="auto"/>
                <w:right w:val="none" w:sz="0" w:space="0" w:color="auto"/>
              </w:divBdr>
            </w:div>
          </w:divsChild>
        </w:div>
        <w:div w:id="1670909950">
          <w:marLeft w:val="0"/>
          <w:marRight w:val="0"/>
          <w:marTop w:val="0"/>
          <w:marBottom w:val="0"/>
          <w:divBdr>
            <w:top w:val="none" w:sz="0" w:space="0" w:color="auto"/>
            <w:left w:val="none" w:sz="0" w:space="0" w:color="auto"/>
            <w:bottom w:val="none" w:sz="0" w:space="0" w:color="auto"/>
            <w:right w:val="none" w:sz="0" w:space="0" w:color="auto"/>
          </w:divBdr>
          <w:divsChild>
            <w:div w:id="506598397">
              <w:marLeft w:val="0"/>
              <w:marRight w:val="0"/>
              <w:marTop w:val="0"/>
              <w:marBottom w:val="0"/>
              <w:divBdr>
                <w:top w:val="none" w:sz="0" w:space="0" w:color="auto"/>
                <w:left w:val="none" w:sz="0" w:space="0" w:color="auto"/>
                <w:bottom w:val="none" w:sz="0" w:space="0" w:color="auto"/>
                <w:right w:val="none" w:sz="0" w:space="0" w:color="auto"/>
              </w:divBdr>
            </w:div>
            <w:div w:id="1781994380">
              <w:marLeft w:val="0"/>
              <w:marRight w:val="0"/>
              <w:marTop w:val="0"/>
              <w:marBottom w:val="0"/>
              <w:divBdr>
                <w:top w:val="none" w:sz="0" w:space="0" w:color="auto"/>
                <w:left w:val="none" w:sz="0" w:space="0" w:color="auto"/>
                <w:bottom w:val="none" w:sz="0" w:space="0" w:color="auto"/>
                <w:right w:val="none" w:sz="0" w:space="0" w:color="auto"/>
              </w:divBdr>
            </w:div>
          </w:divsChild>
        </w:div>
        <w:div w:id="1875729386">
          <w:marLeft w:val="0"/>
          <w:marRight w:val="0"/>
          <w:marTop w:val="0"/>
          <w:marBottom w:val="0"/>
          <w:divBdr>
            <w:top w:val="none" w:sz="0" w:space="0" w:color="auto"/>
            <w:left w:val="none" w:sz="0" w:space="0" w:color="auto"/>
            <w:bottom w:val="none" w:sz="0" w:space="0" w:color="auto"/>
            <w:right w:val="none" w:sz="0" w:space="0" w:color="auto"/>
          </w:divBdr>
          <w:divsChild>
            <w:div w:id="397093887">
              <w:marLeft w:val="0"/>
              <w:marRight w:val="0"/>
              <w:marTop w:val="0"/>
              <w:marBottom w:val="0"/>
              <w:divBdr>
                <w:top w:val="dotted" w:sz="6" w:space="0" w:color="808080"/>
                <w:left w:val="none" w:sz="0" w:space="0" w:color="auto"/>
                <w:bottom w:val="dotted" w:sz="6" w:space="0" w:color="808080"/>
                <w:right w:val="none" w:sz="0" w:space="0" w:color="auto"/>
              </w:divBdr>
            </w:div>
          </w:divsChild>
        </w:div>
        <w:div w:id="2001543387">
          <w:marLeft w:val="0"/>
          <w:marRight w:val="0"/>
          <w:marTop w:val="0"/>
          <w:marBottom w:val="0"/>
          <w:divBdr>
            <w:top w:val="none" w:sz="0" w:space="0" w:color="auto"/>
            <w:left w:val="none" w:sz="0" w:space="0" w:color="auto"/>
            <w:bottom w:val="none" w:sz="0" w:space="0" w:color="auto"/>
            <w:right w:val="none" w:sz="0" w:space="0" w:color="auto"/>
          </w:divBdr>
          <w:divsChild>
            <w:div w:id="895551582">
              <w:marLeft w:val="0"/>
              <w:marRight w:val="0"/>
              <w:marTop w:val="0"/>
              <w:marBottom w:val="225"/>
              <w:divBdr>
                <w:top w:val="none" w:sz="0" w:space="0" w:color="auto"/>
                <w:left w:val="none" w:sz="0" w:space="0" w:color="auto"/>
                <w:bottom w:val="none" w:sz="0" w:space="0" w:color="auto"/>
                <w:right w:val="none" w:sz="0" w:space="0" w:color="auto"/>
              </w:divBdr>
              <w:divsChild>
                <w:div w:id="998314325">
                  <w:marLeft w:val="0"/>
                  <w:marRight w:val="0"/>
                  <w:marTop w:val="0"/>
                  <w:marBottom w:val="0"/>
                  <w:divBdr>
                    <w:top w:val="none" w:sz="0" w:space="0" w:color="auto"/>
                    <w:left w:val="none" w:sz="0" w:space="0" w:color="auto"/>
                    <w:bottom w:val="none" w:sz="0" w:space="0" w:color="auto"/>
                    <w:right w:val="none" w:sz="0" w:space="0" w:color="auto"/>
                  </w:divBdr>
                </w:div>
                <w:div w:id="134875508">
                  <w:marLeft w:val="0"/>
                  <w:marRight w:val="0"/>
                  <w:marTop w:val="0"/>
                  <w:marBottom w:val="150"/>
                  <w:divBdr>
                    <w:top w:val="none" w:sz="0" w:space="0" w:color="auto"/>
                    <w:left w:val="none" w:sz="0" w:space="0" w:color="auto"/>
                    <w:bottom w:val="none" w:sz="0" w:space="0" w:color="auto"/>
                    <w:right w:val="none" w:sz="0" w:space="0" w:color="auto"/>
                  </w:divBdr>
                </w:div>
              </w:divsChild>
            </w:div>
            <w:div w:id="817920156">
              <w:marLeft w:val="0"/>
              <w:marRight w:val="0"/>
              <w:marTop w:val="0"/>
              <w:marBottom w:val="0"/>
              <w:divBdr>
                <w:top w:val="none" w:sz="0" w:space="0" w:color="auto"/>
                <w:left w:val="none" w:sz="0" w:space="0" w:color="auto"/>
                <w:bottom w:val="none" w:sz="0" w:space="0" w:color="auto"/>
                <w:right w:val="none" w:sz="0" w:space="0" w:color="auto"/>
              </w:divBdr>
              <w:divsChild>
                <w:div w:id="2119324045">
                  <w:marLeft w:val="0"/>
                  <w:marRight w:val="0"/>
                  <w:marTop w:val="0"/>
                  <w:marBottom w:val="0"/>
                  <w:divBdr>
                    <w:top w:val="dotted" w:sz="6" w:space="0" w:color="808080"/>
                    <w:left w:val="none" w:sz="0" w:space="0" w:color="auto"/>
                    <w:bottom w:val="dotted" w:sz="6" w:space="0" w:color="808080"/>
                    <w:right w:val="none" w:sz="0" w:space="0" w:color="auto"/>
                  </w:divBdr>
                </w:div>
              </w:divsChild>
            </w:div>
            <w:div w:id="824319732">
              <w:marLeft w:val="0"/>
              <w:marRight w:val="0"/>
              <w:marTop w:val="0"/>
              <w:marBottom w:val="150"/>
              <w:divBdr>
                <w:top w:val="none" w:sz="0" w:space="0" w:color="auto"/>
                <w:left w:val="none" w:sz="0" w:space="0" w:color="auto"/>
                <w:bottom w:val="none" w:sz="0" w:space="0" w:color="auto"/>
                <w:right w:val="none" w:sz="0" w:space="0" w:color="auto"/>
              </w:divBdr>
            </w:div>
            <w:div w:id="113211247">
              <w:marLeft w:val="0"/>
              <w:marRight w:val="0"/>
              <w:marTop w:val="0"/>
              <w:marBottom w:val="0"/>
              <w:divBdr>
                <w:top w:val="none" w:sz="0" w:space="0" w:color="auto"/>
                <w:left w:val="none" w:sz="0" w:space="0" w:color="auto"/>
                <w:bottom w:val="none" w:sz="0" w:space="0" w:color="auto"/>
                <w:right w:val="none" w:sz="0" w:space="0" w:color="auto"/>
              </w:divBdr>
            </w:div>
          </w:divsChild>
        </w:div>
        <w:div w:id="1188374847">
          <w:marLeft w:val="0"/>
          <w:marRight w:val="0"/>
          <w:marTop w:val="0"/>
          <w:marBottom w:val="0"/>
          <w:divBdr>
            <w:top w:val="none" w:sz="0" w:space="0" w:color="auto"/>
            <w:left w:val="none" w:sz="0" w:space="0" w:color="auto"/>
            <w:bottom w:val="none" w:sz="0" w:space="0" w:color="auto"/>
            <w:right w:val="none" w:sz="0" w:space="0" w:color="auto"/>
          </w:divBdr>
          <w:divsChild>
            <w:div w:id="2098362492">
              <w:marLeft w:val="0"/>
              <w:marRight w:val="0"/>
              <w:marTop w:val="0"/>
              <w:marBottom w:val="0"/>
              <w:divBdr>
                <w:top w:val="none" w:sz="0" w:space="0" w:color="auto"/>
                <w:left w:val="none" w:sz="0" w:space="0" w:color="auto"/>
                <w:bottom w:val="none" w:sz="0" w:space="0" w:color="auto"/>
                <w:right w:val="none" w:sz="0" w:space="0" w:color="auto"/>
              </w:divBdr>
            </w:div>
            <w:div w:id="1793592266">
              <w:marLeft w:val="0"/>
              <w:marRight w:val="0"/>
              <w:marTop w:val="0"/>
              <w:marBottom w:val="0"/>
              <w:divBdr>
                <w:top w:val="none" w:sz="0" w:space="0" w:color="auto"/>
                <w:left w:val="none" w:sz="0" w:space="0" w:color="auto"/>
                <w:bottom w:val="none" w:sz="0" w:space="0" w:color="auto"/>
                <w:right w:val="none" w:sz="0" w:space="0" w:color="auto"/>
              </w:divBdr>
            </w:div>
          </w:divsChild>
        </w:div>
        <w:div w:id="1658335908">
          <w:marLeft w:val="0"/>
          <w:marRight w:val="0"/>
          <w:marTop w:val="0"/>
          <w:marBottom w:val="0"/>
          <w:divBdr>
            <w:top w:val="none" w:sz="0" w:space="0" w:color="auto"/>
            <w:left w:val="none" w:sz="0" w:space="0" w:color="auto"/>
            <w:bottom w:val="none" w:sz="0" w:space="0" w:color="auto"/>
            <w:right w:val="none" w:sz="0" w:space="0" w:color="auto"/>
          </w:divBdr>
          <w:divsChild>
            <w:div w:id="1608460450">
              <w:marLeft w:val="0"/>
              <w:marRight w:val="0"/>
              <w:marTop w:val="0"/>
              <w:marBottom w:val="0"/>
              <w:divBdr>
                <w:top w:val="dotted" w:sz="6" w:space="0" w:color="808080"/>
                <w:left w:val="none" w:sz="0" w:space="0" w:color="auto"/>
                <w:bottom w:val="dotted" w:sz="6" w:space="0" w:color="808080"/>
                <w:right w:val="none" w:sz="0" w:space="0" w:color="auto"/>
              </w:divBdr>
            </w:div>
          </w:divsChild>
        </w:div>
        <w:div w:id="893737580">
          <w:marLeft w:val="0"/>
          <w:marRight w:val="0"/>
          <w:marTop w:val="0"/>
          <w:marBottom w:val="0"/>
          <w:divBdr>
            <w:top w:val="none" w:sz="0" w:space="0" w:color="auto"/>
            <w:left w:val="none" w:sz="0" w:space="0" w:color="auto"/>
            <w:bottom w:val="none" w:sz="0" w:space="0" w:color="auto"/>
            <w:right w:val="none" w:sz="0" w:space="0" w:color="auto"/>
          </w:divBdr>
          <w:divsChild>
            <w:div w:id="1220634287">
              <w:marLeft w:val="0"/>
              <w:marRight w:val="0"/>
              <w:marTop w:val="0"/>
              <w:marBottom w:val="0"/>
              <w:divBdr>
                <w:top w:val="none" w:sz="0" w:space="0" w:color="auto"/>
                <w:left w:val="none" w:sz="0" w:space="0" w:color="auto"/>
                <w:bottom w:val="none" w:sz="0" w:space="0" w:color="auto"/>
                <w:right w:val="none" w:sz="0" w:space="0" w:color="auto"/>
              </w:divBdr>
            </w:div>
            <w:div w:id="1532303019">
              <w:marLeft w:val="0"/>
              <w:marRight w:val="0"/>
              <w:marTop w:val="0"/>
              <w:marBottom w:val="0"/>
              <w:divBdr>
                <w:top w:val="none" w:sz="0" w:space="0" w:color="auto"/>
                <w:left w:val="none" w:sz="0" w:space="0" w:color="auto"/>
                <w:bottom w:val="none" w:sz="0" w:space="0" w:color="auto"/>
                <w:right w:val="none" w:sz="0" w:space="0" w:color="auto"/>
              </w:divBdr>
            </w:div>
          </w:divsChild>
        </w:div>
        <w:div w:id="1257133787">
          <w:marLeft w:val="0"/>
          <w:marRight w:val="0"/>
          <w:marTop w:val="0"/>
          <w:marBottom w:val="0"/>
          <w:divBdr>
            <w:top w:val="none" w:sz="0" w:space="0" w:color="auto"/>
            <w:left w:val="none" w:sz="0" w:space="0" w:color="auto"/>
            <w:bottom w:val="none" w:sz="0" w:space="0" w:color="auto"/>
            <w:right w:val="none" w:sz="0" w:space="0" w:color="auto"/>
          </w:divBdr>
          <w:divsChild>
            <w:div w:id="1997489602">
              <w:marLeft w:val="0"/>
              <w:marRight w:val="0"/>
              <w:marTop w:val="0"/>
              <w:marBottom w:val="0"/>
              <w:divBdr>
                <w:top w:val="dotted" w:sz="6" w:space="0" w:color="808080"/>
                <w:left w:val="none" w:sz="0" w:space="0" w:color="auto"/>
                <w:bottom w:val="dotted" w:sz="6" w:space="0" w:color="808080"/>
                <w:right w:val="none" w:sz="0" w:space="0" w:color="auto"/>
              </w:divBdr>
            </w:div>
          </w:divsChild>
        </w:div>
        <w:div w:id="2059283100">
          <w:marLeft w:val="0"/>
          <w:marRight w:val="0"/>
          <w:marTop w:val="0"/>
          <w:marBottom w:val="0"/>
          <w:divBdr>
            <w:top w:val="none" w:sz="0" w:space="0" w:color="auto"/>
            <w:left w:val="none" w:sz="0" w:space="0" w:color="auto"/>
            <w:bottom w:val="none" w:sz="0" w:space="0" w:color="auto"/>
            <w:right w:val="none" w:sz="0" w:space="0" w:color="auto"/>
          </w:divBdr>
          <w:divsChild>
            <w:div w:id="1002902050">
              <w:marLeft w:val="0"/>
              <w:marRight w:val="0"/>
              <w:marTop w:val="0"/>
              <w:marBottom w:val="0"/>
              <w:divBdr>
                <w:top w:val="none" w:sz="0" w:space="0" w:color="auto"/>
                <w:left w:val="none" w:sz="0" w:space="0" w:color="auto"/>
                <w:bottom w:val="none" w:sz="0" w:space="0" w:color="auto"/>
                <w:right w:val="none" w:sz="0" w:space="0" w:color="auto"/>
              </w:divBdr>
            </w:div>
            <w:div w:id="511141518">
              <w:marLeft w:val="0"/>
              <w:marRight w:val="0"/>
              <w:marTop w:val="0"/>
              <w:marBottom w:val="0"/>
              <w:divBdr>
                <w:top w:val="none" w:sz="0" w:space="0" w:color="auto"/>
                <w:left w:val="none" w:sz="0" w:space="0" w:color="auto"/>
                <w:bottom w:val="none" w:sz="0" w:space="0" w:color="auto"/>
                <w:right w:val="none" w:sz="0" w:space="0" w:color="auto"/>
              </w:divBdr>
            </w:div>
          </w:divsChild>
        </w:div>
        <w:div w:id="642350050">
          <w:marLeft w:val="0"/>
          <w:marRight w:val="0"/>
          <w:marTop w:val="0"/>
          <w:marBottom w:val="0"/>
          <w:divBdr>
            <w:top w:val="none" w:sz="0" w:space="0" w:color="auto"/>
            <w:left w:val="none" w:sz="0" w:space="0" w:color="auto"/>
            <w:bottom w:val="none" w:sz="0" w:space="0" w:color="auto"/>
            <w:right w:val="none" w:sz="0" w:space="0" w:color="auto"/>
          </w:divBdr>
          <w:divsChild>
            <w:div w:id="797140053">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 w:id="1309900313">
      <w:bodyDiv w:val="1"/>
      <w:marLeft w:val="0"/>
      <w:marRight w:val="0"/>
      <w:marTop w:val="0"/>
      <w:marBottom w:val="0"/>
      <w:divBdr>
        <w:top w:val="none" w:sz="0" w:space="0" w:color="auto"/>
        <w:left w:val="none" w:sz="0" w:space="0" w:color="auto"/>
        <w:bottom w:val="none" w:sz="0" w:space="0" w:color="auto"/>
        <w:right w:val="none" w:sz="0" w:space="0" w:color="auto"/>
      </w:divBdr>
      <w:divsChild>
        <w:div w:id="128713911">
          <w:marLeft w:val="0"/>
          <w:marRight w:val="0"/>
          <w:marTop w:val="0"/>
          <w:marBottom w:val="150"/>
          <w:divBdr>
            <w:top w:val="none" w:sz="0" w:space="0" w:color="auto"/>
            <w:left w:val="none" w:sz="0" w:space="0" w:color="auto"/>
            <w:bottom w:val="none" w:sz="0" w:space="0" w:color="auto"/>
            <w:right w:val="none" w:sz="0" w:space="0" w:color="auto"/>
          </w:divBdr>
          <w:divsChild>
            <w:div w:id="611936494">
              <w:marLeft w:val="0"/>
              <w:marRight w:val="0"/>
              <w:marTop w:val="0"/>
              <w:marBottom w:val="0"/>
              <w:divBdr>
                <w:top w:val="none" w:sz="0" w:space="0" w:color="auto"/>
                <w:left w:val="none" w:sz="0" w:space="0" w:color="auto"/>
                <w:bottom w:val="none" w:sz="0" w:space="0" w:color="auto"/>
                <w:right w:val="none" w:sz="0" w:space="0" w:color="auto"/>
              </w:divBdr>
              <w:divsChild>
                <w:div w:id="1276251101">
                  <w:marLeft w:val="0"/>
                  <w:marRight w:val="0"/>
                  <w:marTop w:val="0"/>
                  <w:marBottom w:val="0"/>
                  <w:divBdr>
                    <w:top w:val="none" w:sz="0" w:space="0" w:color="auto"/>
                    <w:left w:val="none" w:sz="0" w:space="0" w:color="auto"/>
                    <w:bottom w:val="none" w:sz="0" w:space="0" w:color="auto"/>
                    <w:right w:val="none" w:sz="0" w:space="0" w:color="auto"/>
                  </w:divBdr>
                  <w:divsChild>
                    <w:div w:id="8914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4928">
          <w:marLeft w:val="0"/>
          <w:marRight w:val="0"/>
          <w:marTop w:val="0"/>
          <w:marBottom w:val="0"/>
          <w:divBdr>
            <w:top w:val="none" w:sz="0" w:space="0" w:color="auto"/>
            <w:left w:val="none" w:sz="0" w:space="0" w:color="auto"/>
            <w:bottom w:val="none" w:sz="0" w:space="0" w:color="auto"/>
            <w:right w:val="none" w:sz="0" w:space="0" w:color="auto"/>
          </w:divBdr>
          <w:divsChild>
            <w:div w:id="1598175888">
              <w:marLeft w:val="0"/>
              <w:marRight w:val="0"/>
              <w:marTop w:val="0"/>
              <w:marBottom w:val="0"/>
              <w:divBdr>
                <w:top w:val="dotted" w:sz="6" w:space="0" w:color="808080"/>
                <w:left w:val="none" w:sz="0" w:space="0" w:color="auto"/>
                <w:bottom w:val="dotted" w:sz="6" w:space="0" w:color="808080"/>
                <w:right w:val="none" w:sz="0" w:space="0" w:color="auto"/>
              </w:divBdr>
            </w:div>
          </w:divsChild>
        </w:div>
        <w:div w:id="905528358">
          <w:marLeft w:val="0"/>
          <w:marRight w:val="0"/>
          <w:marTop w:val="0"/>
          <w:marBottom w:val="0"/>
          <w:divBdr>
            <w:top w:val="none" w:sz="0" w:space="0" w:color="auto"/>
            <w:left w:val="none" w:sz="0" w:space="0" w:color="auto"/>
            <w:bottom w:val="none" w:sz="0" w:space="0" w:color="auto"/>
            <w:right w:val="none" w:sz="0" w:space="0" w:color="auto"/>
          </w:divBdr>
          <w:divsChild>
            <w:div w:id="1837381574">
              <w:marLeft w:val="0"/>
              <w:marRight w:val="0"/>
              <w:marTop w:val="0"/>
              <w:marBottom w:val="0"/>
              <w:divBdr>
                <w:top w:val="none" w:sz="0" w:space="0" w:color="auto"/>
                <w:left w:val="none" w:sz="0" w:space="0" w:color="auto"/>
                <w:bottom w:val="none" w:sz="0" w:space="0" w:color="auto"/>
                <w:right w:val="none" w:sz="0" w:space="0" w:color="auto"/>
              </w:divBdr>
            </w:div>
            <w:div w:id="1004941046">
              <w:marLeft w:val="0"/>
              <w:marRight w:val="0"/>
              <w:marTop w:val="0"/>
              <w:marBottom w:val="0"/>
              <w:divBdr>
                <w:top w:val="none" w:sz="0" w:space="0" w:color="auto"/>
                <w:left w:val="none" w:sz="0" w:space="0" w:color="auto"/>
                <w:bottom w:val="none" w:sz="0" w:space="0" w:color="auto"/>
                <w:right w:val="none" w:sz="0" w:space="0" w:color="auto"/>
              </w:divBdr>
            </w:div>
          </w:divsChild>
        </w:div>
        <w:div w:id="989022678">
          <w:marLeft w:val="0"/>
          <w:marRight w:val="0"/>
          <w:marTop w:val="0"/>
          <w:marBottom w:val="0"/>
          <w:divBdr>
            <w:top w:val="none" w:sz="0" w:space="0" w:color="auto"/>
            <w:left w:val="none" w:sz="0" w:space="0" w:color="auto"/>
            <w:bottom w:val="none" w:sz="0" w:space="0" w:color="auto"/>
            <w:right w:val="none" w:sz="0" w:space="0" w:color="auto"/>
          </w:divBdr>
          <w:divsChild>
            <w:div w:id="319580441">
              <w:marLeft w:val="0"/>
              <w:marRight w:val="0"/>
              <w:marTop w:val="0"/>
              <w:marBottom w:val="0"/>
              <w:divBdr>
                <w:top w:val="none" w:sz="0" w:space="0" w:color="auto"/>
                <w:left w:val="none" w:sz="0" w:space="0" w:color="auto"/>
                <w:bottom w:val="none" w:sz="0" w:space="0" w:color="auto"/>
                <w:right w:val="none" w:sz="0" w:space="0" w:color="auto"/>
              </w:divBdr>
            </w:div>
            <w:div w:id="115415377">
              <w:marLeft w:val="0"/>
              <w:marRight w:val="0"/>
              <w:marTop w:val="0"/>
              <w:marBottom w:val="0"/>
              <w:divBdr>
                <w:top w:val="none" w:sz="0" w:space="0" w:color="auto"/>
                <w:left w:val="none" w:sz="0" w:space="0" w:color="auto"/>
                <w:bottom w:val="none" w:sz="0" w:space="0" w:color="auto"/>
                <w:right w:val="none" w:sz="0" w:space="0" w:color="auto"/>
              </w:divBdr>
            </w:div>
          </w:divsChild>
        </w:div>
        <w:div w:id="20667847">
          <w:marLeft w:val="0"/>
          <w:marRight w:val="0"/>
          <w:marTop w:val="0"/>
          <w:marBottom w:val="0"/>
          <w:divBdr>
            <w:top w:val="none" w:sz="0" w:space="0" w:color="auto"/>
            <w:left w:val="none" w:sz="0" w:space="0" w:color="auto"/>
            <w:bottom w:val="none" w:sz="0" w:space="0" w:color="auto"/>
            <w:right w:val="none" w:sz="0" w:space="0" w:color="auto"/>
          </w:divBdr>
          <w:divsChild>
            <w:div w:id="909390034">
              <w:marLeft w:val="0"/>
              <w:marRight w:val="0"/>
              <w:marTop w:val="0"/>
              <w:marBottom w:val="0"/>
              <w:divBdr>
                <w:top w:val="dotted" w:sz="6" w:space="0" w:color="808080"/>
                <w:left w:val="none" w:sz="0" w:space="0" w:color="auto"/>
                <w:bottom w:val="dotted" w:sz="6" w:space="0" w:color="808080"/>
                <w:right w:val="none" w:sz="0" w:space="0" w:color="auto"/>
              </w:divBdr>
            </w:div>
          </w:divsChild>
        </w:div>
        <w:div w:id="347678094">
          <w:marLeft w:val="0"/>
          <w:marRight w:val="0"/>
          <w:marTop w:val="0"/>
          <w:marBottom w:val="0"/>
          <w:divBdr>
            <w:top w:val="none" w:sz="0" w:space="0" w:color="auto"/>
            <w:left w:val="none" w:sz="0" w:space="0" w:color="auto"/>
            <w:bottom w:val="none" w:sz="0" w:space="0" w:color="auto"/>
            <w:right w:val="none" w:sz="0" w:space="0" w:color="auto"/>
          </w:divBdr>
          <w:divsChild>
            <w:div w:id="755518702">
              <w:marLeft w:val="0"/>
              <w:marRight w:val="0"/>
              <w:marTop w:val="0"/>
              <w:marBottom w:val="0"/>
              <w:divBdr>
                <w:top w:val="none" w:sz="0" w:space="0" w:color="auto"/>
                <w:left w:val="none" w:sz="0" w:space="0" w:color="auto"/>
                <w:bottom w:val="none" w:sz="0" w:space="0" w:color="auto"/>
                <w:right w:val="none" w:sz="0" w:space="0" w:color="auto"/>
              </w:divBdr>
            </w:div>
            <w:div w:id="1778862439">
              <w:marLeft w:val="0"/>
              <w:marRight w:val="0"/>
              <w:marTop w:val="0"/>
              <w:marBottom w:val="0"/>
              <w:divBdr>
                <w:top w:val="none" w:sz="0" w:space="0" w:color="auto"/>
                <w:left w:val="none" w:sz="0" w:space="0" w:color="auto"/>
                <w:bottom w:val="none" w:sz="0" w:space="0" w:color="auto"/>
                <w:right w:val="none" w:sz="0" w:space="0" w:color="auto"/>
              </w:divBdr>
            </w:div>
          </w:divsChild>
        </w:div>
        <w:div w:id="316374556">
          <w:marLeft w:val="0"/>
          <w:marRight w:val="0"/>
          <w:marTop w:val="0"/>
          <w:marBottom w:val="0"/>
          <w:divBdr>
            <w:top w:val="none" w:sz="0" w:space="0" w:color="auto"/>
            <w:left w:val="none" w:sz="0" w:space="0" w:color="auto"/>
            <w:bottom w:val="none" w:sz="0" w:space="0" w:color="auto"/>
            <w:right w:val="none" w:sz="0" w:space="0" w:color="auto"/>
          </w:divBdr>
          <w:divsChild>
            <w:div w:id="727654689">
              <w:marLeft w:val="0"/>
              <w:marRight w:val="0"/>
              <w:marTop w:val="0"/>
              <w:marBottom w:val="0"/>
              <w:divBdr>
                <w:top w:val="none" w:sz="0" w:space="0" w:color="auto"/>
                <w:left w:val="none" w:sz="0" w:space="0" w:color="auto"/>
                <w:bottom w:val="none" w:sz="0" w:space="0" w:color="auto"/>
                <w:right w:val="none" w:sz="0" w:space="0" w:color="auto"/>
              </w:divBdr>
              <w:divsChild>
                <w:div w:id="1355496280">
                  <w:marLeft w:val="0"/>
                  <w:marRight w:val="0"/>
                  <w:marTop w:val="0"/>
                  <w:marBottom w:val="0"/>
                  <w:divBdr>
                    <w:top w:val="dotted" w:sz="6" w:space="0" w:color="808080"/>
                    <w:left w:val="none" w:sz="0" w:space="0" w:color="auto"/>
                    <w:bottom w:val="dotted" w:sz="6" w:space="0" w:color="808080"/>
                    <w:right w:val="none" w:sz="0" w:space="0" w:color="auto"/>
                  </w:divBdr>
                </w:div>
              </w:divsChild>
            </w:div>
            <w:div w:id="878055323">
              <w:marLeft w:val="0"/>
              <w:marRight w:val="0"/>
              <w:marTop w:val="0"/>
              <w:marBottom w:val="225"/>
              <w:divBdr>
                <w:top w:val="none" w:sz="0" w:space="0" w:color="auto"/>
                <w:left w:val="none" w:sz="0" w:space="0" w:color="auto"/>
                <w:bottom w:val="none" w:sz="0" w:space="0" w:color="auto"/>
                <w:right w:val="none" w:sz="0" w:space="0" w:color="auto"/>
              </w:divBdr>
              <w:divsChild>
                <w:div w:id="203948770">
                  <w:marLeft w:val="0"/>
                  <w:marRight w:val="0"/>
                  <w:marTop w:val="0"/>
                  <w:marBottom w:val="0"/>
                  <w:divBdr>
                    <w:top w:val="none" w:sz="0" w:space="0" w:color="auto"/>
                    <w:left w:val="none" w:sz="0" w:space="0" w:color="auto"/>
                    <w:bottom w:val="none" w:sz="0" w:space="0" w:color="auto"/>
                    <w:right w:val="none" w:sz="0" w:space="0" w:color="auto"/>
                  </w:divBdr>
                </w:div>
                <w:div w:id="311181107">
                  <w:marLeft w:val="0"/>
                  <w:marRight w:val="0"/>
                  <w:marTop w:val="0"/>
                  <w:marBottom w:val="150"/>
                  <w:divBdr>
                    <w:top w:val="none" w:sz="0" w:space="0" w:color="auto"/>
                    <w:left w:val="none" w:sz="0" w:space="0" w:color="auto"/>
                    <w:bottom w:val="none" w:sz="0" w:space="0" w:color="auto"/>
                    <w:right w:val="none" w:sz="0" w:space="0" w:color="auto"/>
                  </w:divBdr>
                </w:div>
              </w:divsChild>
            </w:div>
            <w:div w:id="1181437079">
              <w:marLeft w:val="0"/>
              <w:marRight w:val="0"/>
              <w:marTop w:val="0"/>
              <w:marBottom w:val="150"/>
              <w:divBdr>
                <w:top w:val="none" w:sz="0" w:space="0" w:color="auto"/>
                <w:left w:val="none" w:sz="0" w:space="0" w:color="auto"/>
                <w:bottom w:val="none" w:sz="0" w:space="0" w:color="auto"/>
                <w:right w:val="none" w:sz="0" w:space="0" w:color="auto"/>
              </w:divBdr>
            </w:div>
            <w:div w:id="341475261">
              <w:marLeft w:val="0"/>
              <w:marRight w:val="0"/>
              <w:marTop w:val="0"/>
              <w:marBottom w:val="0"/>
              <w:divBdr>
                <w:top w:val="none" w:sz="0" w:space="0" w:color="auto"/>
                <w:left w:val="none" w:sz="0" w:space="0" w:color="auto"/>
                <w:bottom w:val="none" w:sz="0" w:space="0" w:color="auto"/>
                <w:right w:val="none" w:sz="0" w:space="0" w:color="auto"/>
              </w:divBdr>
            </w:div>
          </w:divsChild>
        </w:div>
        <w:div w:id="1061631623">
          <w:marLeft w:val="0"/>
          <w:marRight w:val="0"/>
          <w:marTop w:val="0"/>
          <w:marBottom w:val="0"/>
          <w:divBdr>
            <w:top w:val="none" w:sz="0" w:space="0" w:color="auto"/>
            <w:left w:val="none" w:sz="0" w:space="0" w:color="auto"/>
            <w:bottom w:val="none" w:sz="0" w:space="0" w:color="auto"/>
            <w:right w:val="none" w:sz="0" w:space="0" w:color="auto"/>
          </w:divBdr>
          <w:divsChild>
            <w:div w:id="534582432">
              <w:marLeft w:val="0"/>
              <w:marRight w:val="0"/>
              <w:marTop w:val="0"/>
              <w:marBottom w:val="0"/>
              <w:divBdr>
                <w:top w:val="dotted" w:sz="6" w:space="0" w:color="808080"/>
                <w:left w:val="none" w:sz="0" w:space="0" w:color="auto"/>
                <w:bottom w:val="dotted" w:sz="6" w:space="0" w:color="808080"/>
                <w:right w:val="none" w:sz="0" w:space="0" w:color="auto"/>
              </w:divBdr>
            </w:div>
          </w:divsChild>
        </w:div>
        <w:div w:id="1701666431">
          <w:marLeft w:val="0"/>
          <w:marRight w:val="0"/>
          <w:marTop w:val="0"/>
          <w:marBottom w:val="0"/>
          <w:divBdr>
            <w:top w:val="none" w:sz="0" w:space="0" w:color="auto"/>
            <w:left w:val="none" w:sz="0" w:space="0" w:color="auto"/>
            <w:bottom w:val="none" w:sz="0" w:space="0" w:color="auto"/>
            <w:right w:val="none" w:sz="0" w:space="0" w:color="auto"/>
          </w:divBdr>
          <w:divsChild>
            <w:div w:id="1726483569">
              <w:marLeft w:val="0"/>
              <w:marRight w:val="0"/>
              <w:marTop w:val="0"/>
              <w:marBottom w:val="0"/>
              <w:divBdr>
                <w:top w:val="none" w:sz="0" w:space="0" w:color="auto"/>
                <w:left w:val="none" w:sz="0" w:space="0" w:color="auto"/>
                <w:bottom w:val="none" w:sz="0" w:space="0" w:color="auto"/>
                <w:right w:val="none" w:sz="0" w:space="0" w:color="auto"/>
              </w:divBdr>
            </w:div>
            <w:div w:id="1422334520">
              <w:marLeft w:val="0"/>
              <w:marRight w:val="0"/>
              <w:marTop w:val="0"/>
              <w:marBottom w:val="0"/>
              <w:divBdr>
                <w:top w:val="none" w:sz="0" w:space="0" w:color="auto"/>
                <w:left w:val="none" w:sz="0" w:space="0" w:color="auto"/>
                <w:bottom w:val="none" w:sz="0" w:space="0" w:color="auto"/>
                <w:right w:val="none" w:sz="0" w:space="0" w:color="auto"/>
              </w:divBdr>
            </w:div>
          </w:divsChild>
        </w:div>
        <w:div w:id="1429425756">
          <w:marLeft w:val="0"/>
          <w:marRight w:val="0"/>
          <w:marTop w:val="0"/>
          <w:marBottom w:val="0"/>
          <w:divBdr>
            <w:top w:val="none" w:sz="0" w:space="0" w:color="auto"/>
            <w:left w:val="none" w:sz="0" w:space="0" w:color="auto"/>
            <w:bottom w:val="none" w:sz="0" w:space="0" w:color="auto"/>
            <w:right w:val="none" w:sz="0" w:space="0" w:color="auto"/>
          </w:divBdr>
          <w:divsChild>
            <w:div w:id="1356467570">
              <w:marLeft w:val="0"/>
              <w:marRight w:val="0"/>
              <w:marTop w:val="0"/>
              <w:marBottom w:val="0"/>
              <w:divBdr>
                <w:top w:val="none" w:sz="0" w:space="0" w:color="auto"/>
                <w:left w:val="none" w:sz="0" w:space="0" w:color="auto"/>
                <w:bottom w:val="none" w:sz="0" w:space="0" w:color="auto"/>
                <w:right w:val="none" w:sz="0" w:space="0" w:color="auto"/>
              </w:divBdr>
            </w:div>
            <w:div w:id="1352074042">
              <w:marLeft w:val="0"/>
              <w:marRight w:val="0"/>
              <w:marTop w:val="0"/>
              <w:marBottom w:val="0"/>
              <w:divBdr>
                <w:top w:val="none" w:sz="0" w:space="0" w:color="auto"/>
                <w:left w:val="none" w:sz="0" w:space="0" w:color="auto"/>
                <w:bottom w:val="none" w:sz="0" w:space="0" w:color="auto"/>
                <w:right w:val="none" w:sz="0" w:space="0" w:color="auto"/>
              </w:divBdr>
            </w:div>
          </w:divsChild>
        </w:div>
        <w:div w:id="558519823">
          <w:marLeft w:val="0"/>
          <w:marRight w:val="0"/>
          <w:marTop w:val="0"/>
          <w:marBottom w:val="0"/>
          <w:divBdr>
            <w:top w:val="none" w:sz="0" w:space="0" w:color="auto"/>
            <w:left w:val="none" w:sz="0" w:space="0" w:color="auto"/>
            <w:bottom w:val="none" w:sz="0" w:space="0" w:color="auto"/>
            <w:right w:val="none" w:sz="0" w:space="0" w:color="auto"/>
          </w:divBdr>
          <w:divsChild>
            <w:div w:id="1061712204">
              <w:marLeft w:val="0"/>
              <w:marRight w:val="0"/>
              <w:marTop w:val="0"/>
              <w:marBottom w:val="0"/>
              <w:divBdr>
                <w:top w:val="dotted" w:sz="6" w:space="0" w:color="808080"/>
                <w:left w:val="none" w:sz="0" w:space="0" w:color="auto"/>
                <w:bottom w:val="dotted" w:sz="6" w:space="0" w:color="808080"/>
                <w:right w:val="none" w:sz="0" w:space="0" w:color="auto"/>
              </w:divBdr>
            </w:div>
          </w:divsChild>
        </w:div>
        <w:div w:id="1296717394">
          <w:marLeft w:val="0"/>
          <w:marRight w:val="0"/>
          <w:marTop w:val="0"/>
          <w:marBottom w:val="0"/>
          <w:divBdr>
            <w:top w:val="none" w:sz="0" w:space="0" w:color="auto"/>
            <w:left w:val="none" w:sz="0" w:space="0" w:color="auto"/>
            <w:bottom w:val="none" w:sz="0" w:space="0" w:color="auto"/>
            <w:right w:val="none" w:sz="0" w:space="0" w:color="auto"/>
          </w:divBdr>
          <w:divsChild>
            <w:div w:id="582757922">
              <w:marLeft w:val="0"/>
              <w:marRight w:val="0"/>
              <w:marTop w:val="0"/>
              <w:marBottom w:val="0"/>
              <w:divBdr>
                <w:top w:val="none" w:sz="0" w:space="0" w:color="auto"/>
                <w:left w:val="none" w:sz="0" w:space="0" w:color="auto"/>
                <w:bottom w:val="none" w:sz="0" w:space="0" w:color="auto"/>
                <w:right w:val="none" w:sz="0" w:space="0" w:color="auto"/>
              </w:divBdr>
            </w:div>
            <w:div w:id="1964534433">
              <w:marLeft w:val="0"/>
              <w:marRight w:val="0"/>
              <w:marTop w:val="0"/>
              <w:marBottom w:val="0"/>
              <w:divBdr>
                <w:top w:val="none" w:sz="0" w:space="0" w:color="auto"/>
                <w:left w:val="none" w:sz="0" w:space="0" w:color="auto"/>
                <w:bottom w:val="none" w:sz="0" w:space="0" w:color="auto"/>
                <w:right w:val="none" w:sz="0" w:space="0" w:color="auto"/>
              </w:divBdr>
            </w:div>
          </w:divsChild>
        </w:div>
        <w:div w:id="748963124">
          <w:marLeft w:val="0"/>
          <w:marRight w:val="0"/>
          <w:marTop w:val="0"/>
          <w:marBottom w:val="0"/>
          <w:divBdr>
            <w:top w:val="none" w:sz="0" w:space="0" w:color="auto"/>
            <w:left w:val="none" w:sz="0" w:space="0" w:color="auto"/>
            <w:bottom w:val="none" w:sz="0" w:space="0" w:color="auto"/>
            <w:right w:val="none" w:sz="0" w:space="0" w:color="auto"/>
          </w:divBdr>
          <w:divsChild>
            <w:div w:id="441076822">
              <w:marLeft w:val="0"/>
              <w:marRight w:val="0"/>
              <w:marTop w:val="0"/>
              <w:marBottom w:val="0"/>
              <w:divBdr>
                <w:top w:val="none" w:sz="0" w:space="0" w:color="auto"/>
                <w:left w:val="none" w:sz="0" w:space="0" w:color="auto"/>
                <w:bottom w:val="none" w:sz="0" w:space="0" w:color="auto"/>
                <w:right w:val="none" w:sz="0" w:space="0" w:color="auto"/>
              </w:divBdr>
              <w:divsChild>
                <w:div w:id="7117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14845">
          <w:marLeft w:val="0"/>
          <w:marRight w:val="0"/>
          <w:marTop w:val="0"/>
          <w:marBottom w:val="0"/>
          <w:divBdr>
            <w:top w:val="none" w:sz="0" w:space="0" w:color="auto"/>
            <w:left w:val="none" w:sz="0" w:space="0" w:color="auto"/>
            <w:bottom w:val="none" w:sz="0" w:space="0" w:color="auto"/>
            <w:right w:val="none" w:sz="0" w:space="0" w:color="auto"/>
          </w:divBdr>
          <w:divsChild>
            <w:div w:id="116531941">
              <w:marLeft w:val="0"/>
              <w:marRight w:val="0"/>
              <w:marTop w:val="0"/>
              <w:marBottom w:val="0"/>
              <w:divBdr>
                <w:top w:val="dotted" w:sz="6" w:space="0" w:color="808080"/>
                <w:left w:val="none" w:sz="0" w:space="0" w:color="auto"/>
                <w:bottom w:val="dotted" w:sz="6" w:space="0" w:color="808080"/>
                <w:right w:val="none" w:sz="0" w:space="0" w:color="auto"/>
              </w:divBdr>
            </w:div>
          </w:divsChild>
        </w:div>
        <w:div w:id="1603949559">
          <w:marLeft w:val="0"/>
          <w:marRight w:val="0"/>
          <w:marTop w:val="0"/>
          <w:marBottom w:val="0"/>
          <w:divBdr>
            <w:top w:val="none" w:sz="0" w:space="0" w:color="auto"/>
            <w:left w:val="none" w:sz="0" w:space="0" w:color="auto"/>
            <w:bottom w:val="none" w:sz="0" w:space="0" w:color="auto"/>
            <w:right w:val="none" w:sz="0" w:space="0" w:color="auto"/>
          </w:divBdr>
          <w:divsChild>
            <w:div w:id="1894342823">
              <w:marLeft w:val="0"/>
              <w:marRight w:val="0"/>
              <w:marTop w:val="0"/>
              <w:marBottom w:val="0"/>
              <w:divBdr>
                <w:top w:val="none" w:sz="0" w:space="0" w:color="auto"/>
                <w:left w:val="none" w:sz="0" w:space="0" w:color="auto"/>
                <w:bottom w:val="none" w:sz="0" w:space="0" w:color="auto"/>
                <w:right w:val="none" w:sz="0" w:space="0" w:color="auto"/>
              </w:divBdr>
            </w:div>
            <w:div w:id="984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1668">
      <w:bodyDiv w:val="1"/>
      <w:marLeft w:val="0"/>
      <w:marRight w:val="0"/>
      <w:marTop w:val="0"/>
      <w:marBottom w:val="0"/>
      <w:divBdr>
        <w:top w:val="none" w:sz="0" w:space="0" w:color="auto"/>
        <w:left w:val="none" w:sz="0" w:space="0" w:color="auto"/>
        <w:bottom w:val="none" w:sz="0" w:space="0" w:color="auto"/>
        <w:right w:val="none" w:sz="0" w:space="0" w:color="auto"/>
      </w:divBdr>
    </w:div>
    <w:div w:id="1593778626">
      <w:bodyDiv w:val="1"/>
      <w:marLeft w:val="0"/>
      <w:marRight w:val="0"/>
      <w:marTop w:val="0"/>
      <w:marBottom w:val="0"/>
      <w:divBdr>
        <w:top w:val="none" w:sz="0" w:space="0" w:color="auto"/>
        <w:left w:val="none" w:sz="0" w:space="0" w:color="auto"/>
        <w:bottom w:val="none" w:sz="0" w:space="0" w:color="auto"/>
        <w:right w:val="none" w:sz="0" w:space="0" w:color="auto"/>
      </w:divBdr>
      <w:divsChild>
        <w:div w:id="220484804">
          <w:marLeft w:val="0"/>
          <w:marRight w:val="0"/>
          <w:marTop w:val="0"/>
          <w:marBottom w:val="0"/>
          <w:divBdr>
            <w:top w:val="none" w:sz="0" w:space="0" w:color="auto"/>
            <w:left w:val="none" w:sz="0" w:space="0" w:color="auto"/>
            <w:bottom w:val="none" w:sz="0" w:space="0" w:color="auto"/>
            <w:right w:val="none" w:sz="0" w:space="0" w:color="auto"/>
          </w:divBdr>
          <w:divsChild>
            <w:div w:id="1249463289">
              <w:marLeft w:val="0"/>
              <w:marRight w:val="0"/>
              <w:marTop w:val="0"/>
              <w:marBottom w:val="0"/>
              <w:divBdr>
                <w:top w:val="none" w:sz="0" w:space="0" w:color="auto"/>
                <w:left w:val="none" w:sz="0" w:space="0" w:color="auto"/>
                <w:bottom w:val="none" w:sz="0" w:space="0" w:color="auto"/>
                <w:right w:val="none" w:sz="0" w:space="0" w:color="auto"/>
              </w:divBdr>
            </w:div>
            <w:div w:id="739135787">
              <w:marLeft w:val="0"/>
              <w:marRight w:val="0"/>
              <w:marTop w:val="0"/>
              <w:marBottom w:val="0"/>
              <w:divBdr>
                <w:top w:val="none" w:sz="0" w:space="0" w:color="auto"/>
                <w:left w:val="none" w:sz="0" w:space="0" w:color="auto"/>
                <w:bottom w:val="none" w:sz="0" w:space="0" w:color="auto"/>
                <w:right w:val="none" w:sz="0" w:space="0" w:color="auto"/>
              </w:divBdr>
            </w:div>
          </w:divsChild>
        </w:div>
        <w:div w:id="330572714">
          <w:marLeft w:val="0"/>
          <w:marRight w:val="0"/>
          <w:marTop w:val="0"/>
          <w:marBottom w:val="0"/>
          <w:divBdr>
            <w:top w:val="none" w:sz="0" w:space="0" w:color="auto"/>
            <w:left w:val="none" w:sz="0" w:space="0" w:color="auto"/>
            <w:bottom w:val="none" w:sz="0" w:space="0" w:color="auto"/>
            <w:right w:val="none" w:sz="0" w:space="0" w:color="auto"/>
          </w:divBdr>
          <w:divsChild>
            <w:div w:id="378555919">
              <w:marLeft w:val="0"/>
              <w:marRight w:val="0"/>
              <w:marTop w:val="0"/>
              <w:marBottom w:val="0"/>
              <w:divBdr>
                <w:top w:val="none" w:sz="0" w:space="0" w:color="auto"/>
                <w:left w:val="none" w:sz="0" w:space="0" w:color="auto"/>
                <w:bottom w:val="none" w:sz="0" w:space="0" w:color="auto"/>
                <w:right w:val="none" w:sz="0" w:space="0" w:color="auto"/>
              </w:divBdr>
            </w:div>
            <w:div w:id="587159398">
              <w:marLeft w:val="0"/>
              <w:marRight w:val="0"/>
              <w:marTop w:val="0"/>
              <w:marBottom w:val="0"/>
              <w:divBdr>
                <w:top w:val="none" w:sz="0" w:space="0" w:color="auto"/>
                <w:left w:val="none" w:sz="0" w:space="0" w:color="auto"/>
                <w:bottom w:val="none" w:sz="0" w:space="0" w:color="auto"/>
                <w:right w:val="none" w:sz="0" w:space="0" w:color="auto"/>
              </w:divBdr>
            </w:div>
          </w:divsChild>
        </w:div>
        <w:div w:id="803736318">
          <w:marLeft w:val="0"/>
          <w:marRight w:val="0"/>
          <w:marTop w:val="0"/>
          <w:marBottom w:val="0"/>
          <w:divBdr>
            <w:top w:val="none" w:sz="0" w:space="0" w:color="auto"/>
            <w:left w:val="none" w:sz="0" w:space="0" w:color="auto"/>
            <w:bottom w:val="none" w:sz="0" w:space="0" w:color="auto"/>
            <w:right w:val="none" w:sz="0" w:space="0" w:color="auto"/>
          </w:divBdr>
          <w:divsChild>
            <w:div w:id="953247552">
              <w:marLeft w:val="0"/>
              <w:marRight w:val="0"/>
              <w:marTop w:val="0"/>
              <w:marBottom w:val="0"/>
              <w:divBdr>
                <w:top w:val="dotted" w:sz="6" w:space="0" w:color="808080"/>
                <w:left w:val="none" w:sz="0" w:space="0" w:color="auto"/>
                <w:bottom w:val="dotted" w:sz="6" w:space="0" w:color="808080"/>
                <w:right w:val="none" w:sz="0" w:space="0" w:color="auto"/>
              </w:divBdr>
            </w:div>
          </w:divsChild>
        </w:div>
        <w:div w:id="1462108729">
          <w:marLeft w:val="0"/>
          <w:marRight w:val="0"/>
          <w:marTop w:val="0"/>
          <w:marBottom w:val="0"/>
          <w:divBdr>
            <w:top w:val="none" w:sz="0" w:space="0" w:color="auto"/>
            <w:left w:val="none" w:sz="0" w:space="0" w:color="auto"/>
            <w:bottom w:val="none" w:sz="0" w:space="0" w:color="auto"/>
            <w:right w:val="none" w:sz="0" w:space="0" w:color="auto"/>
          </w:divBdr>
          <w:divsChild>
            <w:div w:id="1397314047">
              <w:marLeft w:val="0"/>
              <w:marRight w:val="0"/>
              <w:marTop w:val="0"/>
              <w:marBottom w:val="225"/>
              <w:divBdr>
                <w:top w:val="none" w:sz="0" w:space="0" w:color="auto"/>
                <w:left w:val="none" w:sz="0" w:space="0" w:color="auto"/>
                <w:bottom w:val="none" w:sz="0" w:space="0" w:color="auto"/>
                <w:right w:val="none" w:sz="0" w:space="0" w:color="auto"/>
              </w:divBdr>
              <w:divsChild>
                <w:div w:id="1273244172">
                  <w:marLeft w:val="0"/>
                  <w:marRight w:val="0"/>
                  <w:marTop w:val="0"/>
                  <w:marBottom w:val="0"/>
                  <w:divBdr>
                    <w:top w:val="none" w:sz="0" w:space="0" w:color="auto"/>
                    <w:left w:val="none" w:sz="0" w:space="0" w:color="auto"/>
                    <w:bottom w:val="none" w:sz="0" w:space="0" w:color="auto"/>
                    <w:right w:val="none" w:sz="0" w:space="0" w:color="auto"/>
                  </w:divBdr>
                </w:div>
                <w:div w:id="376783598">
                  <w:marLeft w:val="0"/>
                  <w:marRight w:val="0"/>
                  <w:marTop w:val="0"/>
                  <w:marBottom w:val="150"/>
                  <w:divBdr>
                    <w:top w:val="none" w:sz="0" w:space="0" w:color="auto"/>
                    <w:left w:val="none" w:sz="0" w:space="0" w:color="auto"/>
                    <w:bottom w:val="none" w:sz="0" w:space="0" w:color="auto"/>
                    <w:right w:val="none" w:sz="0" w:space="0" w:color="auto"/>
                  </w:divBdr>
                </w:div>
              </w:divsChild>
            </w:div>
            <w:div w:id="1734885307">
              <w:marLeft w:val="0"/>
              <w:marRight w:val="0"/>
              <w:marTop w:val="0"/>
              <w:marBottom w:val="0"/>
              <w:divBdr>
                <w:top w:val="none" w:sz="0" w:space="0" w:color="auto"/>
                <w:left w:val="none" w:sz="0" w:space="0" w:color="auto"/>
                <w:bottom w:val="none" w:sz="0" w:space="0" w:color="auto"/>
                <w:right w:val="none" w:sz="0" w:space="0" w:color="auto"/>
              </w:divBdr>
              <w:divsChild>
                <w:div w:id="945965454">
                  <w:marLeft w:val="0"/>
                  <w:marRight w:val="0"/>
                  <w:marTop w:val="0"/>
                  <w:marBottom w:val="0"/>
                  <w:divBdr>
                    <w:top w:val="dotted" w:sz="6" w:space="0" w:color="808080"/>
                    <w:left w:val="none" w:sz="0" w:space="0" w:color="auto"/>
                    <w:bottom w:val="dotted" w:sz="6" w:space="0" w:color="808080"/>
                    <w:right w:val="none" w:sz="0" w:space="0" w:color="auto"/>
                  </w:divBdr>
                </w:div>
              </w:divsChild>
            </w:div>
            <w:div w:id="38894092">
              <w:marLeft w:val="0"/>
              <w:marRight w:val="0"/>
              <w:marTop w:val="0"/>
              <w:marBottom w:val="150"/>
              <w:divBdr>
                <w:top w:val="none" w:sz="0" w:space="0" w:color="auto"/>
                <w:left w:val="none" w:sz="0" w:space="0" w:color="auto"/>
                <w:bottom w:val="none" w:sz="0" w:space="0" w:color="auto"/>
                <w:right w:val="none" w:sz="0" w:space="0" w:color="auto"/>
              </w:divBdr>
            </w:div>
            <w:div w:id="727873904">
              <w:marLeft w:val="0"/>
              <w:marRight w:val="0"/>
              <w:marTop w:val="0"/>
              <w:marBottom w:val="0"/>
              <w:divBdr>
                <w:top w:val="none" w:sz="0" w:space="0" w:color="auto"/>
                <w:left w:val="none" w:sz="0" w:space="0" w:color="auto"/>
                <w:bottom w:val="none" w:sz="0" w:space="0" w:color="auto"/>
                <w:right w:val="none" w:sz="0" w:space="0" w:color="auto"/>
              </w:divBdr>
            </w:div>
          </w:divsChild>
        </w:div>
        <w:div w:id="580868762">
          <w:marLeft w:val="0"/>
          <w:marRight w:val="0"/>
          <w:marTop w:val="0"/>
          <w:marBottom w:val="0"/>
          <w:divBdr>
            <w:top w:val="none" w:sz="0" w:space="0" w:color="auto"/>
            <w:left w:val="none" w:sz="0" w:space="0" w:color="auto"/>
            <w:bottom w:val="none" w:sz="0" w:space="0" w:color="auto"/>
            <w:right w:val="none" w:sz="0" w:space="0" w:color="auto"/>
          </w:divBdr>
          <w:divsChild>
            <w:div w:id="1144273883">
              <w:marLeft w:val="0"/>
              <w:marRight w:val="0"/>
              <w:marTop w:val="0"/>
              <w:marBottom w:val="0"/>
              <w:divBdr>
                <w:top w:val="none" w:sz="0" w:space="0" w:color="auto"/>
                <w:left w:val="none" w:sz="0" w:space="0" w:color="auto"/>
                <w:bottom w:val="none" w:sz="0" w:space="0" w:color="auto"/>
                <w:right w:val="none" w:sz="0" w:space="0" w:color="auto"/>
              </w:divBdr>
            </w:div>
            <w:div w:id="1783377590">
              <w:marLeft w:val="0"/>
              <w:marRight w:val="0"/>
              <w:marTop w:val="0"/>
              <w:marBottom w:val="0"/>
              <w:divBdr>
                <w:top w:val="none" w:sz="0" w:space="0" w:color="auto"/>
                <w:left w:val="none" w:sz="0" w:space="0" w:color="auto"/>
                <w:bottom w:val="none" w:sz="0" w:space="0" w:color="auto"/>
                <w:right w:val="none" w:sz="0" w:space="0" w:color="auto"/>
              </w:divBdr>
            </w:div>
          </w:divsChild>
        </w:div>
        <w:div w:id="504708884">
          <w:marLeft w:val="0"/>
          <w:marRight w:val="0"/>
          <w:marTop w:val="0"/>
          <w:marBottom w:val="0"/>
          <w:divBdr>
            <w:top w:val="none" w:sz="0" w:space="0" w:color="auto"/>
            <w:left w:val="none" w:sz="0" w:space="0" w:color="auto"/>
            <w:bottom w:val="none" w:sz="0" w:space="0" w:color="auto"/>
            <w:right w:val="none" w:sz="0" w:space="0" w:color="auto"/>
          </w:divBdr>
          <w:divsChild>
            <w:div w:id="1913156346">
              <w:marLeft w:val="0"/>
              <w:marRight w:val="0"/>
              <w:marTop w:val="0"/>
              <w:marBottom w:val="0"/>
              <w:divBdr>
                <w:top w:val="dotted" w:sz="6" w:space="0" w:color="808080"/>
                <w:left w:val="none" w:sz="0" w:space="0" w:color="auto"/>
                <w:bottom w:val="dotted" w:sz="6" w:space="0" w:color="808080"/>
                <w:right w:val="none" w:sz="0" w:space="0" w:color="auto"/>
              </w:divBdr>
            </w:div>
          </w:divsChild>
        </w:div>
        <w:div w:id="1589266361">
          <w:marLeft w:val="0"/>
          <w:marRight w:val="0"/>
          <w:marTop w:val="0"/>
          <w:marBottom w:val="0"/>
          <w:divBdr>
            <w:top w:val="none" w:sz="0" w:space="0" w:color="auto"/>
            <w:left w:val="none" w:sz="0" w:space="0" w:color="auto"/>
            <w:bottom w:val="none" w:sz="0" w:space="0" w:color="auto"/>
            <w:right w:val="none" w:sz="0" w:space="0" w:color="auto"/>
          </w:divBdr>
          <w:divsChild>
            <w:div w:id="1940526232">
              <w:marLeft w:val="0"/>
              <w:marRight w:val="0"/>
              <w:marTop w:val="0"/>
              <w:marBottom w:val="0"/>
              <w:divBdr>
                <w:top w:val="none" w:sz="0" w:space="0" w:color="auto"/>
                <w:left w:val="none" w:sz="0" w:space="0" w:color="auto"/>
                <w:bottom w:val="none" w:sz="0" w:space="0" w:color="auto"/>
                <w:right w:val="none" w:sz="0" w:space="0" w:color="auto"/>
              </w:divBdr>
            </w:div>
            <w:div w:id="395930734">
              <w:marLeft w:val="0"/>
              <w:marRight w:val="0"/>
              <w:marTop w:val="0"/>
              <w:marBottom w:val="0"/>
              <w:divBdr>
                <w:top w:val="none" w:sz="0" w:space="0" w:color="auto"/>
                <w:left w:val="none" w:sz="0" w:space="0" w:color="auto"/>
                <w:bottom w:val="none" w:sz="0" w:space="0" w:color="auto"/>
                <w:right w:val="none" w:sz="0" w:space="0" w:color="auto"/>
              </w:divBdr>
            </w:div>
          </w:divsChild>
        </w:div>
        <w:div w:id="2004501414">
          <w:marLeft w:val="0"/>
          <w:marRight w:val="0"/>
          <w:marTop w:val="0"/>
          <w:marBottom w:val="0"/>
          <w:divBdr>
            <w:top w:val="none" w:sz="0" w:space="0" w:color="auto"/>
            <w:left w:val="none" w:sz="0" w:space="0" w:color="auto"/>
            <w:bottom w:val="none" w:sz="0" w:space="0" w:color="auto"/>
            <w:right w:val="none" w:sz="0" w:space="0" w:color="auto"/>
          </w:divBdr>
          <w:divsChild>
            <w:div w:id="263151272">
              <w:marLeft w:val="0"/>
              <w:marRight w:val="0"/>
              <w:marTop w:val="0"/>
              <w:marBottom w:val="0"/>
              <w:divBdr>
                <w:top w:val="dotted" w:sz="6" w:space="0" w:color="808080"/>
                <w:left w:val="none" w:sz="0" w:space="0" w:color="auto"/>
                <w:bottom w:val="dotted" w:sz="6" w:space="0" w:color="808080"/>
                <w:right w:val="none" w:sz="0" w:space="0" w:color="auto"/>
              </w:divBdr>
            </w:div>
          </w:divsChild>
        </w:div>
        <w:div w:id="1025600780">
          <w:marLeft w:val="0"/>
          <w:marRight w:val="0"/>
          <w:marTop w:val="0"/>
          <w:marBottom w:val="0"/>
          <w:divBdr>
            <w:top w:val="none" w:sz="0" w:space="0" w:color="auto"/>
            <w:left w:val="none" w:sz="0" w:space="0" w:color="auto"/>
            <w:bottom w:val="none" w:sz="0" w:space="0" w:color="auto"/>
            <w:right w:val="none" w:sz="0" w:space="0" w:color="auto"/>
          </w:divBdr>
          <w:divsChild>
            <w:div w:id="1247837841">
              <w:marLeft w:val="0"/>
              <w:marRight w:val="0"/>
              <w:marTop w:val="0"/>
              <w:marBottom w:val="0"/>
              <w:divBdr>
                <w:top w:val="none" w:sz="0" w:space="0" w:color="auto"/>
                <w:left w:val="none" w:sz="0" w:space="0" w:color="auto"/>
                <w:bottom w:val="none" w:sz="0" w:space="0" w:color="auto"/>
                <w:right w:val="none" w:sz="0" w:space="0" w:color="auto"/>
              </w:divBdr>
            </w:div>
            <w:div w:id="1071780353">
              <w:marLeft w:val="0"/>
              <w:marRight w:val="0"/>
              <w:marTop w:val="0"/>
              <w:marBottom w:val="0"/>
              <w:divBdr>
                <w:top w:val="none" w:sz="0" w:space="0" w:color="auto"/>
                <w:left w:val="none" w:sz="0" w:space="0" w:color="auto"/>
                <w:bottom w:val="none" w:sz="0" w:space="0" w:color="auto"/>
                <w:right w:val="none" w:sz="0" w:space="0" w:color="auto"/>
              </w:divBdr>
            </w:div>
          </w:divsChild>
        </w:div>
        <w:div w:id="190581343">
          <w:marLeft w:val="0"/>
          <w:marRight w:val="0"/>
          <w:marTop w:val="0"/>
          <w:marBottom w:val="0"/>
          <w:divBdr>
            <w:top w:val="none" w:sz="0" w:space="0" w:color="auto"/>
            <w:left w:val="none" w:sz="0" w:space="0" w:color="auto"/>
            <w:bottom w:val="none" w:sz="0" w:space="0" w:color="auto"/>
            <w:right w:val="none" w:sz="0" w:space="0" w:color="auto"/>
          </w:divBdr>
          <w:divsChild>
            <w:div w:id="314382144">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textflow.mheducation.com/wireinner.php" TargetMode="External"/><Relationship Id="rId14" Type="http://schemas.openxmlformats.org/officeDocument/2006/relationships/image" Target="media/image6.jpeg"/><Relationship Id="rId15" Type="http://schemas.openxmlformats.org/officeDocument/2006/relationships/hyperlink" Target="http://textflow.mheducation.com/wireinner.php" TargetMode="External"/><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hyperlink" Target="http://textflow.mheducation.com/wireinner.php" TargetMode="External"/><Relationship Id="rId19" Type="http://schemas.openxmlformats.org/officeDocument/2006/relationships/hyperlink" Target="http://textflow.mheducation.com/wireinner.php" TargetMode="External"/><Relationship Id="rId63" Type="http://schemas.openxmlformats.org/officeDocument/2006/relationships/theme" Target="theme/theme1.xml"/><Relationship Id="rId50" Type="http://schemas.openxmlformats.org/officeDocument/2006/relationships/image" Target="media/image24.jpeg"/><Relationship Id="rId51" Type="http://schemas.openxmlformats.org/officeDocument/2006/relationships/hyperlink" Target="http://textflow.mheducation.com/wireinner.php" TargetMode="External"/><Relationship Id="rId52" Type="http://schemas.openxmlformats.org/officeDocument/2006/relationships/image" Target="media/image25.jpeg"/><Relationship Id="rId53" Type="http://schemas.openxmlformats.org/officeDocument/2006/relationships/image" Target="media/image26.jpeg"/><Relationship Id="rId54" Type="http://schemas.openxmlformats.org/officeDocument/2006/relationships/hyperlink" Target="http://textflow.mheducation.com/wireinner.php" TargetMode="External"/><Relationship Id="rId55" Type="http://schemas.openxmlformats.org/officeDocument/2006/relationships/image" Target="media/image27.jpeg"/><Relationship Id="rId56" Type="http://schemas.openxmlformats.org/officeDocument/2006/relationships/hyperlink" Target="http://textflow.mheducation.com/wireinner.php" TargetMode="External"/><Relationship Id="rId57" Type="http://schemas.openxmlformats.org/officeDocument/2006/relationships/image" Target="media/image28.jpeg"/><Relationship Id="rId58" Type="http://schemas.openxmlformats.org/officeDocument/2006/relationships/image" Target="media/image29.jpeg"/><Relationship Id="rId59" Type="http://schemas.openxmlformats.org/officeDocument/2006/relationships/hyperlink" Target="http://textflow.mheducation.com/wireinner.php" TargetMode="External"/><Relationship Id="rId40" Type="http://schemas.openxmlformats.org/officeDocument/2006/relationships/hyperlink" Target="http://textflow.mheducation.com/wireinner.php" TargetMode="External"/><Relationship Id="rId41" Type="http://schemas.openxmlformats.org/officeDocument/2006/relationships/image" Target="media/image19.jpeg"/><Relationship Id="rId42" Type="http://schemas.openxmlformats.org/officeDocument/2006/relationships/image" Target="media/image20.jpeg"/><Relationship Id="rId43" Type="http://schemas.openxmlformats.org/officeDocument/2006/relationships/hyperlink" Target="http://textflow.mheducation.com/wireinner.php" TargetMode="External"/><Relationship Id="rId44" Type="http://schemas.openxmlformats.org/officeDocument/2006/relationships/image" Target="media/image21.jpeg"/><Relationship Id="rId45" Type="http://schemas.openxmlformats.org/officeDocument/2006/relationships/hyperlink" Target="http://textflow.mheducation.com/wireinner.php" TargetMode="External"/><Relationship Id="rId46" Type="http://schemas.openxmlformats.org/officeDocument/2006/relationships/image" Target="media/image22.jpeg"/><Relationship Id="rId47" Type="http://schemas.openxmlformats.org/officeDocument/2006/relationships/hyperlink" Target="http://textflow.mheducation.com/wireinner.php" TargetMode="External"/><Relationship Id="rId48" Type="http://schemas.openxmlformats.org/officeDocument/2006/relationships/image" Target="media/image23.jpeg"/><Relationship Id="rId49" Type="http://schemas.openxmlformats.org/officeDocument/2006/relationships/hyperlink" Target="http://textflow.mheducation.com/wireinner.php"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textflow.mheducation.com/wireinner.php" TargetMode="Externa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http://textflow.mheducation.com/wireinner.php" TargetMode="External"/><Relationship Id="rId30" Type="http://schemas.openxmlformats.org/officeDocument/2006/relationships/image" Target="media/image12.jpeg"/><Relationship Id="rId31" Type="http://schemas.openxmlformats.org/officeDocument/2006/relationships/hyperlink" Target="http://textflow.mheducation.com/wireinner.php" TargetMode="External"/><Relationship Id="rId32" Type="http://schemas.openxmlformats.org/officeDocument/2006/relationships/image" Target="media/image13.jpeg"/><Relationship Id="rId33" Type="http://schemas.openxmlformats.org/officeDocument/2006/relationships/image" Target="media/image14.jpeg"/><Relationship Id="rId34" Type="http://schemas.openxmlformats.org/officeDocument/2006/relationships/image" Target="media/image15.jpeg"/><Relationship Id="rId35" Type="http://schemas.openxmlformats.org/officeDocument/2006/relationships/hyperlink" Target="http://textflow.mheducation.com/wireinner.php" TargetMode="External"/><Relationship Id="rId36" Type="http://schemas.openxmlformats.org/officeDocument/2006/relationships/image" Target="media/image16.jpeg"/><Relationship Id="rId37" Type="http://schemas.openxmlformats.org/officeDocument/2006/relationships/image" Target="media/image17.jpeg"/><Relationship Id="rId38" Type="http://schemas.openxmlformats.org/officeDocument/2006/relationships/hyperlink" Target="http://textflow.mheducation.com/wireinner.php" TargetMode="External"/><Relationship Id="rId39" Type="http://schemas.openxmlformats.org/officeDocument/2006/relationships/image" Target="media/image18.jpeg"/><Relationship Id="rId20" Type="http://schemas.openxmlformats.org/officeDocument/2006/relationships/hyperlink" Target="http://textflow.mheducation.com/wireinner.php" TargetMode="External"/><Relationship Id="rId21" Type="http://schemas.openxmlformats.org/officeDocument/2006/relationships/hyperlink" Target="http://textflow.mheducation.com/wireinner.php" TargetMode="External"/><Relationship Id="rId22" Type="http://schemas.openxmlformats.org/officeDocument/2006/relationships/hyperlink" Target="http://textflow.mheducation.com/wireinner.php" TargetMode="External"/><Relationship Id="rId23" Type="http://schemas.openxmlformats.org/officeDocument/2006/relationships/hyperlink" Target="http://textflow.mheducation.com/wireinner.php" TargetMode="External"/><Relationship Id="rId24" Type="http://schemas.openxmlformats.org/officeDocument/2006/relationships/image" Target="media/image9.jpeg"/><Relationship Id="rId25" Type="http://schemas.openxmlformats.org/officeDocument/2006/relationships/hyperlink" Target="http://textflow.mheducation.com/wireinner.php" TargetMode="External"/><Relationship Id="rId26" Type="http://schemas.openxmlformats.org/officeDocument/2006/relationships/image" Target="media/image10.jpeg"/><Relationship Id="rId27" Type="http://schemas.openxmlformats.org/officeDocument/2006/relationships/hyperlink" Target="http://textflow.mheducation.com/wireinner.php" TargetMode="External"/><Relationship Id="rId28" Type="http://schemas.openxmlformats.org/officeDocument/2006/relationships/image" Target="media/image11.jpeg"/><Relationship Id="rId29" Type="http://schemas.openxmlformats.org/officeDocument/2006/relationships/hyperlink" Target="http://textflow.mheducation.com/wireinner.php" TargetMode="External"/><Relationship Id="rId60" Type="http://schemas.openxmlformats.org/officeDocument/2006/relationships/image" Target="media/image30.jpeg"/><Relationship Id="rId61" Type="http://schemas.openxmlformats.org/officeDocument/2006/relationships/hyperlink" Target="http://textflow.mheducation.com/wireinner.php" TargetMode="External"/><Relationship Id="rId62" Type="http://schemas.openxmlformats.org/officeDocument/2006/relationships/fontTable" Target="fontTable.xml"/><Relationship Id="rId10" Type="http://schemas.openxmlformats.org/officeDocument/2006/relationships/image" Target="media/image4.jpeg"/><Relationship Id="rId11" Type="http://schemas.openxmlformats.org/officeDocument/2006/relationships/hyperlink" Target="http://textflow.mheducation.com/wireinner.php" TargetMode="External"/><Relationship Id="rId1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48</Pages>
  <Words>16529</Words>
  <Characters>94218</Characters>
  <Application>Microsoft Macintosh Word</Application>
  <DocSecurity>0</DocSecurity>
  <Lines>785</Lines>
  <Paragraphs>221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ADVERTISING CAMPAIGN</vt:lpstr>
      <vt:lpstr>Creative Theme</vt:lpstr>
      <vt:lpstr>    ORIGIN OF CREATIVE THEME</vt:lpstr>
      <vt:lpstr>    CAMPAIGN SLOGANS</vt:lpstr>
      <vt:lpstr>        BIOSTEEL’S #DRINKTHEPINK</vt:lpstr>
      <vt:lpstr>    CREATIVE THEME CONSISTENCY</vt:lpstr>
      <vt:lpstr>    CANADIAN CREATIVE THEMES</vt:lpstr>
      <vt:lpstr>    CAMPAIGN SLOGANS</vt:lpstr>
      <vt:lpstr>        BIOSTEEL’S #DRINKTHEPINK</vt:lpstr>
      <vt:lpstr>    CREATIVE THEME CONSISTENCY</vt:lpstr>
      <vt:lpstr>    CANADIAN CREATIVE THEMES</vt:lpstr>
    </vt:vector>
  </TitlesOfParts>
  <LinksUpToDate>false</LinksUpToDate>
  <CharactersWithSpaces>110526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بدر العالي</dc:creator>
  <cp:keywords/>
  <dc:description/>
  <cp:lastModifiedBy>بدر العالي</cp:lastModifiedBy>
  <cp:revision>1</cp:revision>
  <dcterms:created xsi:type="dcterms:W3CDTF">2019-03-13T05:09:00Z</dcterms:created>
  <dcterms:modified xsi:type="dcterms:W3CDTF">2019-03-13T05:36:00Z</dcterms:modified>
</cp:coreProperties>
</file>